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2CA41">
      <w:pPr>
        <w:spacing w:line="312" w:lineRule="auto"/>
        <w:jc w:val="center"/>
        <w:rPr>
          <w:rFonts w:ascii="宋体" w:hAnsi="宋体" w:cs="宋体"/>
          <w:b/>
          <w:color w:val="auto"/>
          <w:highlight w:val="none"/>
        </w:rPr>
      </w:pPr>
    </w:p>
    <w:p w14:paraId="3D5DBB1F">
      <w:pPr>
        <w:spacing w:line="312" w:lineRule="auto"/>
        <w:jc w:val="center"/>
        <w:rPr>
          <w:rFonts w:ascii="宋体" w:hAnsi="宋体"/>
          <w:b/>
          <w:color w:val="auto"/>
          <w:highlight w:val="none"/>
        </w:rPr>
      </w:pPr>
    </w:p>
    <w:p w14:paraId="19BE8A17">
      <w:pPr>
        <w:tabs>
          <w:tab w:val="center" w:pos="4879"/>
          <w:tab w:val="left" w:pos="7973"/>
        </w:tabs>
        <w:spacing w:line="312" w:lineRule="auto"/>
        <w:rPr>
          <w:rFonts w:ascii="宋体" w:hAnsi="宋体" w:cs="宋体"/>
          <w:b/>
          <w:color w:val="auto"/>
          <w:highlight w:val="none"/>
        </w:rPr>
      </w:pPr>
      <w:r>
        <w:rPr>
          <w:rFonts w:hint="eastAsia" w:ascii="宋体" w:hAnsi="宋体" w:cs="宋体"/>
          <w:color w:val="auto"/>
          <w:sz w:val="24"/>
          <w:szCs w:val="24"/>
          <w:highlight w:val="none"/>
        </w:rPr>
        <w:tab/>
      </w:r>
      <w:r>
        <w:rPr>
          <w:color w:val="auto"/>
          <w:highlight w:val="none"/>
        </w:rPr>
        <w:drawing>
          <wp:inline distT="0" distB="0" distL="114300" distR="114300">
            <wp:extent cx="2252980" cy="2021205"/>
            <wp:effectExtent l="0" t="0" r="13970" b="17145"/>
            <wp:docPr id="8" name="图片 1" descr="德骏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德骏新LOGO"/>
                    <pic:cNvPicPr>
                      <a:picLocks noChangeAspect="1"/>
                    </pic:cNvPicPr>
                  </pic:nvPicPr>
                  <pic:blipFill>
                    <a:blip r:embed="rId13"/>
                    <a:stretch>
                      <a:fillRect/>
                    </a:stretch>
                  </pic:blipFill>
                  <pic:spPr>
                    <a:xfrm>
                      <a:off x="0" y="0"/>
                      <a:ext cx="2252980" cy="2021205"/>
                    </a:xfrm>
                    <a:prstGeom prst="rect">
                      <a:avLst/>
                    </a:prstGeom>
                    <a:noFill/>
                    <a:ln>
                      <a:noFill/>
                    </a:ln>
                  </pic:spPr>
                </pic:pic>
              </a:graphicData>
            </a:graphic>
          </wp:inline>
        </w:drawing>
      </w:r>
      <w:r>
        <w:rPr>
          <w:rFonts w:hint="eastAsia" w:ascii="宋体" w:hAnsi="宋体" w:cs="宋体"/>
          <w:color w:val="auto"/>
          <w:sz w:val="24"/>
          <w:szCs w:val="24"/>
          <w:highlight w:val="none"/>
        </w:rPr>
        <w:tab/>
      </w:r>
    </w:p>
    <w:p w14:paraId="078E0B98">
      <w:pPr>
        <w:spacing w:line="312" w:lineRule="auto"/>
        <w:jc w:val="center"/>
        <w:rPr>
          <w:rFonts w:ascii="宋体" w:hAnsi="宋体" w:cs="宋体"/>
          <w:b/>
          <w:color w:val="auto"/>
          <w:highlight w:val="none"/>
        </w:rPr>
      </w:pPr>
    </w:p>
    <w:p w14:paraId="4B475D57">
      <w:pPr>
        <w:spacing w:line="920" w:lineRule="exact"/>
        <w:jc w:val="center"/>
        <w:rPr>
          <w:rFonts w:ascii="黑体" w:hAnsi="黑体" w:eastAsia="黑体" w:cs="黑体"/>
          <w:b/>
          <w:color w:val="auto"/>
          <w:spacing w:val="-28"/>
          <w:sz w:val="44"/>
          <w:szCs w:val="44"/>
          <w:highlight w:val="none"/>
        </w:rPr>
      </w:pPr>
    </w:p>
    <w:p w14:paraId="5B730544">
      <w:pPr>
        <w:pStyle w:val="3"/>
        <w:rPr>
          <w:color w:val="auto"/>
          <w:highlight w:val="none"/>
        </w:rPr>
      </w:pPr>
    </w:p>
    <w:p w14:paraId="21981719">
      <w:pPr>
        <w:spacing w:line="920" w:lineRule="exact"/>
        <w:jc w:val="center"/>
        <w:rPr>
          <w:rFonts w:ascii="黑体" w:hAnsi="黑体" w:eastAsia="黑体" w:cs="黑体"/>
          <w:b/>
          <w:color w:val="auto"/>
          <w:sz w:val="84"/>
          <w:szCs w:val="84"/>
          <w:highlight w:val="none"/>
        </w:rPr>
      </w:pPr>
      <w:r>
        <w:rPr>
          <w:rFonts w:hint="eastAsia" w:ascii="黑体" w:hAnsi="黑体" w:eastAsia="黑体" w:cs="黑体"/>
          <w:b/>
          <w:color w:val="auto"/>
          <w:sz w:val="84"/>
          <w:szCs w:val="84"/>
          <w:highlight w:val="none"/>
        </w:rPr>
        <w:t>竞争性磋商文件</w:t>
      </w:r>
    </w:p>
    <w:p w14:paraId="47835ACE">
      <w:pPr>
        <w:spacing w:line="240" w:lineRule="exact"/>
        <w:jc w:val="center"/>
        <w:rPr>
          <w:rFonts w:ascii="黑体" w:hAnsi="黑体" w:eastAsia="黑体" w:cs="黑体"/>
          <w:b/>
          <w:color w:val="auto"/>
          <w:highlight w:val="none"/>
        </w:rPr>
      </w:pPr>
    </w:p>
    <w:p w14:paraId="133F9B94">
      <w:pPr>
        <w:spacing w:line="240" w:lineRule="exact"/>
        <w:jc w:val="center"/>
        <w:rPr>
          <w:rFonts w:ascii="黑体" w:hAnsi="黑体" w:eastAsia="黑体" w:cs="黑体"/>
          <w:b/>
          <w:color w:val="auto"/>
          <w:highlight w:val="none"/>
        </w:rPr>
      </w:pPr>
    </w:p>
    <w:p w14:paraId="460320C9">
      <w:pPr>
        <w:spacing w:line="240" w:lineRule="exact"/>
        <w:jc w:val="center"/>
        <w:rPr>
          <w:rFonts w:ascii="黑体" w:hAnsi="黑体" w:eastAsia="黑体" w:cs="黑体"/>
          <w:b/>
          <w:color w:val="auto"/>
          <w:highlight w:val="none"/>
        </w:rPr>
      </w:pPr>
    </w:p>
    <w:p w14:paraId="616D6B12">
      <w:pPr>
        <w:spacing w:line="240" w:lineRule="exact"/>
        <w:jc w:val="center"/>
        <w:rPr>
          <w:rFonts w:ascii="黑体" w:hAnsi="黑体" w:eastAsia="黑体" w:cs="黑体"/>
          <w:b/>
          <w:color w:val="auto"/>
          <w:highlight w:val="none"/>
        </w:rPr>
      </w:pPr>
    </w:p>
    <w:p w14:paraId="10AB05DD">
      <w:pPr>
        <w:spacing w:line="240" w:lineRule="exact"/>
        <w:jc w:val="center"/>
        <w:rPr>
          <w:rFonts w:ascii="黑体" w:hAnsi="黑体" w:eastAsia="黑体" w:cs="黑体"/>
          <w:b/>
          <w:color w:val="auto"/>
          <w:highlight w:val="none"/>
        </w:rPr>
      </w:pPr>
    </w:p>
    <w:p w14:paraId="49F6D6D2">
      <w:pPr>
        <w:spacing w:line="240" w:lineRule="exact"/>
        <w:jc w:val="center"/>
        <w:rPr>
          <w:rFonts w:ascii="黑体" w:hAnsi="黑体" w:eastAsia="黑体" w:cs="黑体"/>
          <w:b/>
          <w:color w:val="auto"/>
          <w:highlight w:val="none"/>
        </w:rPr>
      </w:pPr>
    </w:p>
    <w:p w14:paraId="48D7AAD2">
      <w:pPr>
        <w:spacing w:line="240" w:lineRule="exact"/>
        <w:jc w:val="center"/>
        <w:rPr>
          <w:rFonts w:ascii="黑体" w:hAnsi="黑体" w:eastAsia="黑体" w:cs="黑体"/>
          <w:b/>
          <w:color w:val="auto"/>
          <w:highlight w:val="none"/>
        </w:rPr>
      </w:pPr>
    </w:p>
    <w:p w14:paraId="47948FC6">
      <w:pPr>
        <w:tabs>
          <w:tab w:val="left" w:pos="1620"/>
          <w:tab w:val="left" w:pos="1800"/>
        </w:tabs>
        <w:snapToGrid w:val="0"/>
        <w:spacing w:line="360" w:lineRule="auto"/>
        <w:ind w:left="899" w:leftChars="428"/>
        <w:rPr>
          <w:rFonts w:ascii="黑体" w:hAnsi="黑体" w:eastAsia="黑体" w:cs="黑体"/>
          <w:b/>
          <w:color w:val="auto"/>
          <w:highlight w:val="none"/>
          <w:u w:val="single"/>
        </w:rPr>
      </w:pPr>
    </w:p>
    <w:p w14:paraId="407FFBF3">
      <w:pPr>
        <w:snapToGrid w:val="0"/>
        <w:spacing w:line="360" w:lineRule="auto"/>
        <w:ind w:left="1902" w:leftChars="200" w:hanging="1482" w:hangingChars="492"/>
        <w:rPr>
          <w:rFonts w:hint="eastAsia" w:ascii="黑体" w:hAnsi="黑体" w:eastAsia="黑体" w:cs="黑体"/>
          <w:b/>
          <w:color w:val="auto"/>
          <w:sz w:val="30"/>
          <w:highlight w:val="none"/>
          <w:lang w:eastAsia="zh-CN"/>
        </w:rPr>
      </w:pPr>
      <w:r>
        <w:rPr>
          <w:rFonts w:hint="eastAsia" w:ascii="黑体" w:hAnsi="黑体" w:eastAsia="黑体" w:cs="黑体"/>
          <w:b/>
          <w:color w:val="auto"/>
          <w:sz w:val="30"/>
          <w:highlight w:val="none"/>
        </w:rPr>
        <w:t>项目名称：</w:t>
      </w:r>
      <w:r>
        <w:rPr>
          <w:rFonts w:hint="eastAsia" w:ascii="黑体" w:hAnsi="黑体" w:eastAsia="黑体" w:cs="黑体"/>
          <w:b/>
          <w:color w:val="auto"/>
          <w:spacing w:val="-11"/>
          <w:sz w:val="30"/>
          <w:highlight w:val="none"/>
          <w:lang w:eastAsia="zh-CN"/>
        </w:rPr>
        <w:t>肇庆市建筑垃圾电子联单监管服务项目</w:t>
      </w:r>
    </w:p>
    <w:p w14:paraId="1084C7F2">
      <w:pPr>
        <w:snapToGrid w:val="0"/>
        <w:spacing w:line="360" w:lineRule="auto"/>
        <w:ind w:left="1902" w:leftChars="200" w:hanging="1482" w:hangingChars="492"/>
        <w:rPr>
          <w:rFonts w:hint="eastAsia" w:ascii="黑体" w:hAnsi="黑体" w:eastAsia="黑体" w:cs="黑体"/>
          <w:b/>
          <w:color w:val="auto"/>
          <w:sz w:val="30"/>
          <w:highlight w:val="none"/>
          <w:lang w:eastAsia="zh-CN"/>
        </w:rPr>
      </w:pPr>
      <w:r>
        <w:rPr>
          <w:rFonts w:hint="eastAsia" w:ascii="黑体" w:hAnsi="黑体" w:eastAsia="黑体" w:cs="黑体"/>
          <w:b/>
          <w:color w:val="auto"/>
          <w:sz w:val="30"/>
          <w:highlight w:val="none"/>
        </w:rPr>
        <w:t>项目编号：</w:t>
      </w:r>
      <w:r>
        <w:rPr>
          <w:rFonts w:hint="eastAsia" w:ascii="黑体" w:hAnsi="黑体" w:eastAsia="黑体" w:cs="黑体"/>
          <w:b/>
          <w:color w:val="auto"/>
          <w:sz w:val="30"/>
          <w:highlight w:val="none"/>
          <w:lang w:eastAsia="zh-CN"/>
        </w:rPr>
        <w:t>采购DJ2024053</w:t>
      </w:r>
    </w:p>
    <w:p w14:paraId="2F141593">
      <w:pPr>
        <w:snapToGrid w:val="0"/>
        <w:spacing w:line="360" w:lineRule="auto"/>
        <w:ind w:firstLine="446" w:firstLineChars="148"/>
        <w:rPr>
          <w:rFonts w:hint="eastAsia" w:ascii="黑体" w:hAnsi="黑体" w:eastAsia="黑体" w:cs="黑体"/>
          <w:b/>
          <w:color w:val="auto"/>
          <w:spacing w:val="-20"/>
          <w:sz w:val="30"/>
          <w:highlight w:val="none"/>
          <w:lang w:eastAsia="zh-CN"/>
        </w:rPr>
      </w:pPr>
      <w:r>
        <w:rPr>
          <w:rFonts w:hint="eastAsia" w:ascii="黑体" w:hAnsi="黑体" w:eastAsia="黑体" w:cs="黑体"/>
          <w:b/>
          <w:color w:val="auto"/>
          <w:sz w:val="30"/>
          <w:highlight w:val="none"/>
        </w:rPr>
        <w:t>采 购 人：</w:t>
      </w:r>
      <w:r>
        <w:rPr>
          <w:rFonts w:hint="eastAsia" w:ascii="黑体" w:hAnsi="黑体" w:eastAsia="黑体" w:cs="黑体"/>
          <w:b/>
          <w:color w:val="auto"/>
          <w:sz w:val="30"/>
          <w:szCs w:val="22"/>
          <w:highlight w:val="none"/>
          <w:lang w:eastAsia="zh-CN"/>
        </w:rPr>
        <w:t>肇庆市城市管理和综合执法局</w:t>
      </w:r>
    </w:p>
    <w:p w14:paraId="37DB807E">
      <w:pPr>
        <w:snapToGrid w:val="0"/>
        <w:spacing w:line="360" w:lineRule="auto"/>
        <w:ind w:firstLine="446" w:firstLineChars="148"/>
        <w:rPr>
          <w:rFonts w:ascii="黑体" w:hAnsi="黑体" w:eastAsia="黑体" w:cs="黑体"/>
          <w:b/>
          <w:color w:val="auto"/>
          <w:sz w:val="30"/>
          <w:highlight w:val="none"/>
        </w:rPr>
      </w:pPr>
      <w:r>
        <w:rPr>
          <w:rFonts w:hint="eastAsia" w:ascii="黑体" w:hAnsi="黑体" w:eastAsia="黑体" w:cs="黑体"/>
          <w:b/>
          <w:color w:val="auto"/>
          <w:sz w:val="30"/>
          <w:highlight w:val="none"/>
        </w:rPr>
        <w:t>采购代理机构：广东德骏工程项目管理有限公司</w:t>
      </w:r>
    </w:p>
    <w:p w14:paraId="17087D59">
      <w:pPr>
        <w:snapToGrid w:val="0"/>
        <w:spacing w:line="360" w:lineRule="auto"/>
        <w:ind w:firstLine="446" w:firstLineChars="148"/>
        <w:rPr>
          <w:rFonts w:ascii="黑体" w:hAnsi="黑体" w:eastAsia="黑体" w:cs="黑体"/>
          <w:b/>
          <w:color w:val="auto"/>
          <w:sz w:val="30"/>
          <w:highlight w:val="none"/>
        </w:rPr>
      </w:pPr>
      <w:r>
        <w:rPr>
          <w:rFonts w:hint="eastAsia" w:ascii="黑体" w:hAnsi="黑体" w:eastAsia="黑体" w:cs="黑体"/>
          <w:b/>
          <w:color w:val="auto"/>
          <w:sz w:val="30"/>
          <w:highlight w:val="none"/>
          <w:lang w:eastAsia="zh-CN"/>
        </w:rPr>
        <w:t>采购方式</w:t>
      </w:r>
      <w:r>
        <w:rPr>
          <w:rFonts w:hint="eastAsia" w:ascii="黑体" w:hAnsi="黑体" w:eastAsia="黑体" w:cs="黑体"/>
          <w:b/>
          <w:color w:val="auto"/>
          <w:sz w:val="30"/>
          <w:highlight w:val="none"/>
        </w:rPr>
        <w:t>：竞争性磋商</w:t>
      </w:r>
    </w:p>
    <w:p w14:paraId="7804BBB3">
      <w:pPr>
        <w:snapToGrid w:val="0"/>
        <w:spacing w:line="360" w:lineRule="auto"/>
        <w:ind w:firstLine="535" w:firstLineChars="148"/>
        <w:jc w:val="center"/>
        <w:rPr>
          <w:rFonts w:ascii="黑体" w:hAnsi="黑体" w:eastAsia="黑体" w:cs="黑体"/>
          <w:b/>
          <w:color w:val="auto"/>
          <w:sz w:val="36"/>
          <w:szCs w:val="36"/>
          <w:highlight w:val="none"/>
        </w:rPr>
      </w:pPr>
    </w:p>
    <w:p w14:paraId="3BCA1FF0">
      <w:pPr>
        <w:snapToGrid w:val="0"/>
        <w:spacing w:line="360" w:lineRule="auto"/>
        <w:ind w:firstLine="535" w:firstLineChars="148"/>
        <w:jc w:val="center"/>
        <w:rPr>
          <w:rFonts w:hint="default" w:ascii="黑体" w:hAnsi="黑体" w:eastAsia="黑体" w:cs="黑体"/>
          <w:b/>
          <w:color w:val="auto"/>
          <w:sz w:val="30"/>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type w:val="continuous"/>
          <w:pgSz w:w="11907" w:h="16840"/>
          <w:pgMar w:top="1361" w:right="1417" w:bottom="1304" w:left="1361" w:header="794" w:footer="794" w:gutter="0"/>
          <w:pgNumType w:fmt="decimal" w:start="1"/>
          <w:cols w:space="720" w:num="1"/>
          <w:titlePg/>
          <w:docGrid w:linePitch="285" w:charSpace="0"/>
        </w:sectPr>
      </w:pPr>
      <w:r>
        <w:rPr>
          <w:rFonts w:hint="eastAsia" w:ascii="黑体" w:hAnsi="黑体" w:eastAsia="黑体" w:cs="黑体"/>
          <w:b/>
          <w:color w:val="auto"/>
          <w:sz w:val="36"/>
          <w:szCs w:val="36"/>
          <w:highlight w:val="none"/>
          <w:lang w:val="en-US" w:eastAsia="zh-CN"/>
        </w:rPr>
        <w:t>2024年11月</w:t>
      </w:r>
    </w:p>
    <w:p w14:paraId="043E4D72">
      <w:pPr>
        <w:snapToGrid w:val="0"/>
        <w:spacing w:line="360" w:lineRule="auto"/>
        <w:jc w:val="center"/>
        <w:rPr>
          <w:rFonts w:ascii="黑体" w:eastAsia="黑体"/>
          <w:color w:val="auto"/>
          <w:sz w:val="30"/>
          <w:szCs w:val="30"/>
          <w:highlight w:val="none"/>
        </w:rPr>
      </w:pPr>
      <w:r>
        <w:rPr>
          <w:rFonts w:hint="eastAsia" w:ascii="宋体" w:hAnsi="宋体" w:cs="黑体"/>
          <w:b/>
          <w:bCs/>
          <w:color w:val="auto"/>
          <w:sz w:val="44"/>
          <w:szCs w:val="44"/>
          <w:highlight w:val="none"/>
          <w:lang w:eastAsia="zh-TW"/>
        </w:rPr>
        <w:t>目　　录</w:t>
      </w:r>
    </w:p>
    <w:p w14:paraId="200BD6EE">
      <w:pPr>
        <w:pStyle w:val="28"/>
        <w:tabs>
          <w:tab w:val="right" w:leader="middleDot" w:pos="9129"/>
          <w:tab w:val="clear" w:pos="420"/>
          <w:tab w:val="clear" w:pos="8943"/>
        </w:tabs>
        <w:spacing w:line="48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TOC \o "1-1" \h \z \u </w:instrText>
      </w:r>
      <w:r>
        <w:rPr>
          <w:color w:val="auto"/>
          <w:sz w:val="28"/>
          <w:szCs w:val="28"/>
          <w:highlight w:val="none"/>
        </w:rPr>
        <w:fldChar w:fldCharType="separate"/>
      </w:r>
      <w:r>
        <w:rPr>
          <w:color w:val="auto"/>
          <w:sz w:val="28"/>
          <w:szCs w:val="28"/>
          <w:highlight w:val="none"/>
        </w:rPr>
        <w:fldChar w:fldCharType="begin"/>
      </w:r>
      <w:r>
        <w:rPr>
          <w:color w:val="auto"/>
          <w:sz w:val="28"/>
          <w:szCs w:val="28"/>
          <w:highlight w:val="none"/>
        </w:rPr>
        <w:instrText xml:space="preserve"> HYPERLINK \l _Toc9224 </w:instrText>
      </w:r>
      <w:r>
        <w:rPr>
          <w:color w:val="auto"/>
          <w:sz w:val="28"/>
          <w:szCs w:val="28"/>
          <w:highlight w:val="none"/>
        </w:rPr>
        <w:fldChar w:fldCharType="separate"/>
      </w:r>
      <w:r>
        <w:rPr>
          <w:rFonts w:hint="eastAsia"/>
          <w:bCs/>
          <w:color w:val="auto"/>
          <w:sz w:val="28"/>
          <w:szCs w:val="28"/>
          <w:highlight w:val="none"/>
        </w:rPr>
        <w:t>第一</w:t>
      </w:r>
      <w:r>
        <w:rPr>
          <w:bCs/>
          <w:color w:val="auto"/>
          <w:sz w:val="28"/>
          <w:szCs w:val="28"/>
          <w:highlight w:val="none"/>
        </w:rPr>
        <w:t xml:space="preserve">章  </w:t>
      </w:r>
      <w:r>
        <w:rPr>
          <w:rFonts w:hint="eastAsia"/>
          <w:bCs/>
          <w:color w:val="auto"/>
          <w:sz w:val="28"/>
          <w:szCs w:val="28"/>
          <w:highlight w:val="none"/>
        </w:rPr>
        <w:t>磋商邀请</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_Toc9224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color w:val="auto"/>
          <w:sz w:val="28"/>
          <w:szCs w:val="28"/>
          <w:highlight w:val="none"/>
        </w:rPr>
        <w:fldChar w:fldCharType="end"/>
      </w:r>
    </w:p>
    <w:p w14:paraId="788D3E54">
      <w:pPr>
        <w:pStyle w:val="28"/>
        <w:tabs>
          <w:tab w:val="right" w:leader="middleDot" w:pos="9129"/>
          <w:tab w:val="clear" w:pos="420"/>
          <w:tab w:val="clear" w:pos="8943"/>
        </w:tabs>
        <w:spacing w:line="480" w:lineRule="auto"/>
        <w:rPr>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HYPERLINK \l _Toc32720 </w:instrText>
      </w:r>
      <w:r>
        <w:rPr>
          <w:rFonts w:ascii="宋体" w:hAnsi="宋体"/>
          <w:color w:val="auto"/>
          <w:sz w:val="28"/>
          <w:szCs w:val="28"/>
          <w:highlight w:val="none"/>
        </w:rPr>
        <w:fldChar w:fldCharType="separate"/>
      </w:r>
      <w:r>
        <w:rPr>
          <w:rFonts w:hint="eastAsia" w:ascii="宋体" w:hAnsi="宋体" w:eastAsia="宋体" w:cs="宋体"/>
          <w:color w:val="auto"/>
          <w:sz w:val="28"/>
          <w:szCs w:val="28"/>
          <w:highlight w:val="none"/>
        </w:rPr>
        <w:t xml:space="preserve">第二章  </w:t>
      </w:r>
      <w:r>
        <w:rPr>
          <w:rFonts w:hint="eastAsia" w:ascii="宋体" w:hAnsi="宋体" w:eastAsia="宋体" w:cs="宋体"/>
          <w:color w:val="auto"/>
          <w:sz w:val="28"/>
          <w:szCs w:val="28"/>
          <w:highlight w:val="none"/>
          <w:lang w:eastAsia="zh-CN"/>
        </w:rPr>
        <w:t>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_Toc32720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rFonts w:ascii="宋体" w:hAnsi="宋体"/>
          <w:color w:val="auto"/>
          <w:sz w:val="28"/>
          <w:szCs w:val="28"/>
          <w:highlight w:val="none"/>
        </w:rPr>
        <w:fldChar w:fldCharType="end"/>
      </w:r>
    </w:p>
    <w:p w14:paraId="52D73122">
      <w:pPr>
        <w:pStyle w:val="28"/>
        <w:tabs>
          <w:tab w:val="right" w:leader="middleDot" w:pos="9129"/>
          <w:tab w:val="clear" w:pos="420"/>
          <w:tab w:val="clear" w:pos="8943"/>
        </w:tabs>
        <w:spacing w:line="480" w:lineRule="auto"/>
        <w:rPr>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HYPERLINK \l _Toc11537 </w:instrText>
      </w:r>
      <w:r>
        <w:rPr>
          <w:rFonts w:ascii="宋体" w:hAnsi="宋体"/>
          <w:color w:val="auto"/>
          <w:sz w:val="28"/>
          <w:szCs w:val="28"/>
          <w:highlight w:val="none"/>
        </w:rPr>
        <w:fldChar w:fldCharType="separate"/>
      </w:r>
      <w:r>
        <w:rPr>
          <w:rFonts w:hint="eastAsia" w:ascii="宋体" w:hAnsi="宋体" w:eastAsia="宋体" w:cs="宋体"/>
          <w:color w:val="auto"/>
          <w:sz w:val="28"/>
          <w:szCs w:val="28"/>
          <w:highlight w:val="none"/>
        </w:rPr>
        <w:t xml:space="preserve">第三章 </w:t>
      </w:r>
      <w:r>
        <w:rPr>
          <w:rFonts w:hint="eastAsia"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_Toc11537 \h </w:instrText>
      </w:r>
      <w:r>
        <w:rPr>
          <w:color w:val="auto"/>
          <w:sz w:val="28"/>
          <w:szCs w:val="28"/>
          <w:highlight w:val="none"/>
        </w:rPr>
        <w:fldChar w:fldCharType="separate"/>
      </w:r>
      <w:r>
        <w:rPr>
          <w:color w:val="auto"/>
          <w:sz w:val="28"/>
          <w:szCs w:val="28"/>
          <w:highlight w:val="none"/>
        </w:rPr>
        <w:t>13</w:t>
      </w:r>
      <w:r>
        <w:rPr>
          <w:color w:val="auto"/>
          <w:sz w:val="28"/>
          <w:szCs w:val="28"/>
          <w:highlight w:val="none"/>
        </w:rPr>
        <w:fldChar w:fldCharType="end"/>
      </w:r>
      <w:r>
        <w:rPr>
          <w:rFonts w:ascii="宋体" w:hAnsi="宋体"/>
          <w:color w:val="auto"/>
          <w:sz w:val="28"/>
          <w:szCs w:val="28"/>
          <w:highlight w:val="none"/>
        </w:rPr>
        <w:fldChar w:fldCharType="end"/>
      </w:r>
    </w:p>
    <w:p w14:paraId="0B2F8184">
      <w:pPr>
        <w:pStyle w:val="28"/>
        <w:tabs>
          <w:tab w:val="right" w:leader="middleDot" w:pos="9129"/>
          <w:tab w:val="clear" w:pos="420"/>
          <w:tab w:val="clear" w:pos="8943"/>
        </w:tabs>
        <w:spacing w:line="480" w:lineRule="auto"/>
        <w:rPr>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HYPERLINK \l _Toc18672 </w:instrText>
      </w:r>
      <w:r>
        <w:rPr>
          <w:rFonts w:ascii="宋体" w:hAnsi="宋体"/>
          <w:color w:val="auto"/>
          <w:sz w:val="28"/>
          <w:szCs w:val="28"/>
          <w:highlight w:val="none"/>
        </w:rPr>
        <w:fldChar w:fldCharType="separate"/>
      </w:r>
      <w:r>
        <w:rPr>
          <w:rFonts w:hint="eastAsia" w:ascii="宋体" w:hAnsi="宋体" w:eastAsia="宋体" w:cs="宋体"/>
          <w:color w:val="auto"/>
          <w:sz w:val="28"/>
          <w:szCs w:val="28"/>
          <w:highlight w:val="none"/>
          <w:lang w:eastAsia="zh-CN"/>
        </w:rPr>
        <w:t xml:space="preserve">第四章 </w:t>
      </w:r>
      <w:r>
        <w:rPr>
          <w:rFonts w:hint="eastAsia"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评审</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_Toc18672 \h </w:instrText>
      </w:r>
      <w:r>
        <w:rPr>
          <w:color w:val="auto"/>
          <w:sz w:val="28"/>
          <w:szCs w:val="28"/>
          <w:highlight w:val="none"/>
        </w:rPr>
        <w:fldChar w:fldCharType="separate"/>
      </w:r>
      <w:r>
        <w:rPr>
          <w:color w:val="auto"/>
          <w:sz w:val="28"/>
          <w:szCs w:val="28"/>
          <w:highlight w:val="none"/>
        </w:rPr>
        <w:t>24</w:t>
      </w:r>
      <w:r>
        <w:rPr>
          <w:color w:val="auto"/>
          <w:sz w:val="28"/>
          <w:szCs w:val="28"/>
          <w:highlight w:val="none"/>
        </w:rPr>
        <w:fldChar w:fldCharType="end"/>
      </w:r>
      <w:r>
        <w:rPr>
          <w:rFonts w:ascii="宋体" w:hAnsi="宋体"/>
          <w:color w:val="auto"/>
          <w:sz w:val="28"/>
          <w:szCs w:val="28"/>
          <w:highlight w:val="none"/>
        </w:rPr>
        <w:fldChar w:fldCharType="end"/>
      </w:r>
    </w:p>
    <w:p w14:paraId="25DE668F">
      <w:pPr>
        <w:pStyle w:val="28"/>
        <w:tabs>
          <w:tab w:val="right" w:leader="middleDot" w:pos="9129"/>
          <w:tab w:val="clear" w:pos="420"/>
          <w:tab w:val="clear" w:pos="8943"/>
        </w:tabs>
        <w:spacing w:line="480" w:lineRule="auto"/>
        <w:rPr>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HYPERLINK \l _Toc6689 </w:instrText>
      </w:r>
      <w:r>
        <w:rPr>
          <w:rFonts w:ascii="宋体" w:hAnsi="宋体"/>
          <w:color w:val="auto"/>
          <w:sz w:val="28"/>
          <w:szCs w:val="28"/>
          <w:highlight w:val="none"/>
        </w:rPr>
        <w:fldChar w:fldCharType="separate"/>
      </w:r>
      <w:r>
        <w:rPr>
          <w:rFonts w:hint="eastAsia" w:ascii="宋体" w:hAnsi="宋体" w:eastAsia="宋体" w:cs="宋体"/>
          <w:color w:val="auto"/>
          <w:sz w:val="28"/>
          <w:szCs w:val="28"/>
          <w:highlight w:val="none"/>
          <w:lang w:eastAsia="zh-CN"/>
        </w:rPr>
        <w:t xml:space="preserve">第五章 </w:t>
      </w:r>
      <w:r>
        <w:rPr>
          <w:rFonts w:hint="eastAsia"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合同文本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_Toc6689 \h </w:instrText>
      </w:r>
      <w:r>
        <w:rPr>
          <w:color w:val="auto"/>
          <w:sz w:val="28"/>
          <w:szCs w:val="28"/>
          <w:highlight w:val="none"/>
        </w:rPr>
        <w:fldChar w:fldCharType="separate"/>
      </w:r>
      <w:r>
        <w:rPr>
          <w:color w:val="auto"/>
          <w:sz w:val="28"/>
          <w:szCs w:val="28"/>
          <w:highlight w:val="none"/>
        </w:rPr>
        <w:t>32</w:t>
      </w:r>
      <w:r>
        <w:rPr>
          <w:color w:val="auto"/>
          <w:sz w:val="28"/>
          <w:szCs w:val="28"/>
          <w:highlight w:val="none"/>
        </w:rPr>
        <w:fldChar w:fldCharType="end"/>
      </w:r>
      <w:r>
        <w:rPr>
          <w:rFonts w:ascii="宋体" w:hAnsi="宋体"/>
          <w:color w:val="auto"/>
          <w:sz w:val="28"/>
          <w:szCs w:val="28"/>
          <w:highlight w:val="none"/>
        </w:rPr>
        <w:fldChar w:fldCharType="end"/>
      </w:r>
    </w:p>
    <w:p w14:paraId="7991C248">
      <w:pPr>
        <w:pStyle w:val="28"/>
        <w:tabs>
          <w:tab w:val="right" w:leader="middleDot" w:pos="9129"/>
          <w:tab w:val="clear" w:pos="420"/>
          <w:tab w:val="clear" w:pos="8943"/>
        </w:tabs>
        <w:spacing w:line="480" w:lineRule="auto"/>
        <w:rPr>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HYPERLINK \l _Toc18704 </w:instrText>
      </w:r>
      <w:r>
        <w:rPr>
          <w:rFonts w:ascii="宋体" w:hAnsi="宋体"/>
          <w:color w:val="auto"/>
          <w:sz w:val="28"/>
          <w:szCs w:val="28"/>
          <w:highlight w:val="none"/>
        </w:rPr>
        <w:fldChar w:fldCharType="separate"/>
      </w:r>
      <w:r>
        <w:rPr>
          <w:rFonts w:hint="eastAsia" w:ascii="宋体" w:hAnsi="宋体" w:eastAsia="宋体" w:cs="宋体"/>
          <w:color w:val="auto"/>
          <w:sz w:val="28"/>
          <w:szCs w:val="28"/>
          <w:highlight w:val="none"/>
        </w:rPr>
        <w:t>第六章  响应文件格式与要求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_Toc18704 \h </w:instrText>
      </w:r>
      <w:r>
        <w:rPr>
          <w:color w:val="auto"/>
          <w:sz w:val="28"/>
          <w:szCs w:val="28"/>
          <w:highlight w:val="none"/>
        </w:rPr>
        <w:fldChar w:fldCharType="separate"/>
      </w:r>
      <w:r>
        <w:rPr>
          <w:color w:val="auto"/>
          <w:sz w:val="28"/>
          <w:szCs w:val="28"/>
          <w:highlight w:val="none"/>
        </w:rPr>
        <w:t>42</w:t>
      </w:r>
      <w:r>
        <w:rPr>
          <w:color w:val="auto"/>
          <w:sz w:val="28"/>
          <w:szCs w:val="28"/>
          <w:highlight w:val="none"/>
        </w:rPr>
        <w:fldChar w:fldCharType="end"/>
      </w:r>
      <w:r>
        <w:rPr>
          <w:rFonts w:ascii="宋体" w:hAnsi="宋体"/>
          <w:color w:val="auto"/>
          <w:sz w:val="28"/>
          <w:szCs w:val="28"/>
          <w:highlight w:val="none"/>
        </w:rPr>
        <w:fldChar w:fldCharType="end"/>
      </w:r>
    </w:p>
    <w:p w14:paraId="59BC5FB4">
      <w:pPr>
        <w:spacing w:line="480" w:lineRule="auto"/>
        <w:jc w:val="center"/>
        <w:rPr>
          <w:rFonts w:ascii="宋体" w:hAnsi="宋体"/>
          <w:color w:val="auto"/>
          <w:highlight w:val="none"/>
        </w:rPr>
      </w:pPr>
      <w:r>
        <w:rPr>
          <w:rFonts w:ascii="宋体" w:hAnsi="宋体"/>
          <w:color w:val="auto"/>
          <w:sz w:val="28"/>
          <w:szCs w:val="28"/>
          <w:highlight w:val="none"/>
        </w:rPr>
        <w:fldChar w:fldCharType="end"/>
      </w:r>
    </w:p>
    <w:p w14:paraId="36728C05">
      <w:pPr>
        <w:snapToGrid w:val="0"/>
        <w:spacing w:line="380" w:lineRule="exact"/>
        <w:jc w:val="center"/>
        <w:outlineLvl w:val="0"/>
        <w:rPr>
          <w:b/>
          <w:bCs/>
          <w:color w:val="auto"/>
          <w:sz w:val="28"/>
          <w:szCs w:val="28"/>
          <w:highlight w:val="none"/>
        </w:rPr>
      </w:pPr>
      <w:r>
        <w:rPr>
          <w:rFonts w:eastAsia="隶书" w:cs="隶书"/>
          <w:color w:val="auto"/>
          <w:sz w:val="28"/>
          <w:szCs w:val="28"/>
          <w:highlight w:val="none"/>
        </w:rPr>
        <w:br w:type="page"/>
      </w:r>
      <w:bookmarkStart w:id="0" w:name="_Toc435614385"/>
      <w:bookmarkStart w:id="1" w:name="_Toc9224"/>
      <w:r>
        <w:rPr>
          <w:rFonts w:hint="eastAsia"/>
          <w:b/>
          <w:bCs/>
          <w:color w:val="auto"/>
          <w:sz w:val="28"/>
          <w:szCs w:val="28"/>
          <w:highlight w:val="none"/>
        </w:rPr>
        <w:t>第一</w:t>
      </w:r>
      <w:r>
        <w:rPr>
          <w:b/>
          <w:bCs/>
          <w:color w:val="auto"/>
          <w:sz w:val="28"/>
          <w:szCs w:val="28"/>
          <w:highlight w:val="none"/>
        </w:rPr>
        <w:t xml:space="preserve">章  </w:t>
      </w:r>
      <w:bookmarkEnd w:id="0"/>
      <w:r>
        <w:rPr>
          <w:rFonts w:hint="eastAsia"/>
          <w:b/>
          <w:bCs/>
          <w:color w:val="auto"/>
          <w:sz w:val="28"/>
          <w:szCs w:val="28"/>
          <w:highlight w:val="none"/>
        </w:rPr>
        <w:t>磋商邀请</w:t>
      </w:r>
      <w:bookmarkEnd w:id="1"/>
    </w:p>
    <w:p w14:paraId="55A78E15">
      <w:pPr>
        <w:spacing w:line="360" w:lineRule="exact"/>
        <w:rPr>
          <w:rFonts w:ascii="宋体" w:hAnsi="宋体" w:eastAsia="宋体" w:cs="宋体"/>
          <w:color w:val="auto"/>
          <w:highlight w:val="none"/>
        </w:rPr>
      </w:pPr>
    </w:p>
    <w:p w14:paraId="40D776F1">
      <w:pPr>
        <w:widowControl w:val="0"/>
        <w:pBdr>
          <w:top w:val="single" w:color="auto" w:sz="4" w:space="1"/>
          <w:left w:val="single" w:color="auto" w:sz="4" w:space="4"/>
          <w:bottom w:val="single" w:color="auto" w:sz="4" w:space="1"/>
          <w:right w:val="single" w:color="auto" w:sz="4" w:space="4"/>
        </w:pBdr>
        <w:spacing w:line="360" w:lineRule="exact"/>
        <w:jc w:val="center"/>
        <w:textAlignment w:val="auto"/>
        <w:rPr>
          <w:rFonts w:ascii="宋体" w:hAnsi="宋体" w:eastAsia="宋体" w:cs="宋体"/>
          <w:b/>
          <w:bCs/>
          <w:color w:val="auto"/>
          <w:highlight w:val="none"/>
        </w:rPr>
      </w:pPr>
      <w:r>
        <w:rPr>
          <w:rFonts w:hint="eastAsia" w:ascii="宋体" w:hAnsi="宋体" w:eastAsia="宋体" w:cs="宋体"/>
          <w:b/>
          <w:bCs/>
          <w:color w:val="auto"/>
          <w:highlight w:val="none"/>
        </w:rPr>
        <w:t>项目概况</w:t>
      </w:r>
    </w:p>
    <w:p w14:paraId="62AF1B28">
      <w:pPr>
        <w:widowControl w:val="0"/>
        <w:pBdr>
          <w:top w:val="single" w:color="auto" w:sz="4" w:space="1"/>
          <w:left w:val="single" w:color="auto" w:sz="4" w:space="4"/>
          <w:bottom w:val="single" w:color="auto" w:sz="4" w:space="1"/>
          <w:right w:val="single" w:color="auto" w:sz="4" w:space="4"/>
        </w:pBdr>
        <w:spacing w:line="360" w:lineRule="exact"/>
        <w:ind w:firstLine="420" w:firstLineChars="200"/>
        <w:textAlignment w:val="auto"/>
        <w:rPr>
          <w:rFonts w:ascii="宋体" w:hAnsi="宋体" w:eastAsia="宋体" w:cs="宋体"/>
          <w:color w:val="auto"/>
          <w:highlight w:val="none"/>
        </w:rPr>
      </w:pPr>
      <w:r>
        <w:rPr>
          <w:rFonts w:hint="eastAsia" w:ascii="宋体" w:hAnsi="宋体" w:cs="宋体"/>
          <w:bCs/>
          <w:color w:val="auto"/>
          <w:highlight w:val="none"/>
          <w:lang w:eastAsia="zh-CN"/>
        </w:rPr>
        <w:t>肇庆市建筑垃圾电子联单监管服务项目</w:t>
      </w:r>
      <w:r>
        <w:rPr>
          <w:rFonts w:hint="eastAsia" w:ascii="宋体" w:hAnsi="宋体" w:eastAsia="宋体" w:cs="宋体"/>
          <w:bCs/>
          <w:color w:val="auto"/>
          <w:highlight w:val="none"/>
        </w:rPr>
        <w:t>的潜在供应商应在</w:t>
      </w:r>
      <w:r>
        <w:rPr>
          <w:rFonts w:hint="eastAsia" w:ascii="宋体" w:hAnsi="宋体" w:cs="宋体"/>
          <w:bCs/>
          <w:color w:val="auto"/>
          <w:highlight w:val="none"/>
          <w:lang w:val="en-US" w:eastAsia="zh-CN"/>
        </w:rPr>
        <w:t>邮件报名</w:t>
      </w:r>
      <w:r>
        <w:rPr>
          <w:rFonts w:hint="eastAsia" w:ascii="宋体" w:hAnsi="宋体" w:eastAsia="宋体" w:cs="宋体"/>
          <w:bCs/>
          <w:color w:val="auto"/>
          <w:highlight w:val="none"/>
        </w:rPr>
        <w:t>获取采购文件，并于</w:t>
      </w:r>
      <w:r>
        <w:rPr>
          <w:rFonts w:hint="eastAsia" w:ascii="宋体" w:hAnsi="宋体" w:cs="宋体"/>
          <w:bCs/>
          <w:color w:val="auto"/>
          <w:highlight w:val="none"/>
          <w:lang w:val="en-US" w:eastAsia="zh-CN"/>
        </w:rPr>
        <w:t>2024年12月3日9</w:t>
      </w:r>
      <w:r>
        <w:rPr>
          <w:rFonts w:hint="eastAsia" w:ascii="宋体" w:hAnsi="宋体" w:eastAsia="宋体" w:cs="宋体"/>
          <w:bCs/>
          <w:color w:val="auto"/>
          <w:highlight w:val="none"/>
        </w:rPr>
        <w:t>点</w:t>
      </w:r>
      <w:r>
        <w:rPr>
          <w:rFonts w:hint="eastAsia" w:ascii="宋体" w:hAnsi="宋体" w:eastAsia="宋体" w:cs="宋体"/>
          <w:bCs/>
          <w:color w:val="auto"/>
          <w:highlight w:val="none"/>
          <w:lang w:val="en-US" w:eastAsia="zh-CN"/>
        </w:rPr>
        <w:t>30</w:t>
      </w:r>
      <w:r>
        <w:rPr>
          <w:rFonts w:hint="eastAsia" w:ascii="宋体" w:hAnsi="宋体" w:eastAsia="宋体" w:cs="宋体"/>
          <w:bCs/>
          <w:color w:val="auto"/>
          <w:highlight w:val="none"/>
        </w:rPr>
        <w:t>分（北京时间）前提交响应文件。</w:t>
      </w:r>
    </w:p>
    <w:p w14:paraId="10162507">
      <w:pPr>
        <w:widowControl w:val="0"/>
        <w:spacing w:line="360" w:lineRule="exact"/>
        <w:textAlignment w:val="auto"/>
        <w:rPr>
          <w:rFonts w:ascii="宋体" w:hAnsi="宋体" w:eastAsia="宋体" w:cs="宋体"/>
          <w:color w:val="auto"/>
          <w:highlight w:val="none"/>
        </w:rPr>
      </w:pPr>
    </w:p>
    <w:p w14:paraId="68A6D921">
      <w:pPr>
        <w:pStyle w:val="3"/>
        <w:widowControl w:val="0"/>
        <w:spacing w:before="0" w:after="0" w:line="340" w:lineRule="exact"/>
        <w:textAlignment w:val="auto"/>
        <w:rPr>
          <w:rFonts w:ascii="宋体" w:hAnsi="宋体" w:eastAsia="宋体" w:cs="宋体"/>
          <w:b w:val="0"/>
          <w:color w:val="auto"/>
          <w:sz w:val="21"/>
          <w:szCs w:val="21"/>
          <w:highlight w:val="none"/>
        </w:rPr>
      </w:pPr>
      <w:bookmarkStart w:id="2" w:name="_Toc35393629"/>
      <w:bookmarkStart w:id="3" w:name="_Toc28359089"/>
      <w:bookmarkStart w:id="4" w:name="_Toc28359012"/>
      <w:bookmarkStart w:id="5" w:name="_Toc35393798"/>
      <w:r>
        <w:rPr>
          <w:rFonts w:hint="eastAsia" w:ascii="宋体" w:hAnsi="宋体" w:eastAsia="宋体" w:cs="宋体"/>
          <w:b w:val="0"/>
          <w:color w:val="auto"/>
          <w:sz w:val="21"/>
          <w:szCs w:val="21"/>
          <w:highlight w:val="none"/>
        </w:rPr>
        <w:t>一、项目基本情况</w:t>
      </w:r>
      <w:bookmarkEnd w:id="2"/>
      <w:bookmarkEnd w:id="3"/>
      <w:bookmarkEnd w:id="4"/>
      <w:bookmarkEnd w:id="5"/>
    </w:p>
    <w:p w14:paraId="6448BE47">
      <w:pPr>
        <w:widowControl w:val="0"/>
        <w:spacing w:line="34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项目编号：</w:t>
      </w:r>
      <w:r>
        <w:rPr>
          <w:rFonts w:hint="eastAsia" w:ascii="宋体" w:hAnsi="宋体" w:cs="宋体"/>
          <w:color w:val="auto"/>
          <w:highlight w:val="none"/>
          <w:lang w:eastAsia="zh-CN"/>
        </w:rPr>
        <w:t>采购DJ2024053</w:t>
      </w:r>
    </w:p>
    <w:p w14:paraId="226D5975">
      <w:pPr>
        <w:widowControl w:val="0"/>
        <w:spacing w:line="340" w:lineRule="exact"/>
        <w:ind w:firstLine="420" w:firstLineChars="200"/>
        <w:textAlignment w:val="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t>项目名称：</w:t>
      </w:r>
      <w:r>
        <w:rPr>
          <w:rFonts w:hint="eastAsia" w:ascii="宋体" w:hAnsi="宋体" w:cs="宋体"/>
          <w:bCs/>
          <w:color w:val="auto"/>
          <w:highlight w:val="none"/>
          <w:lang w:eastAsia="zh-CN"/>
        </w:rPr>
        <w:t>肇庆市建筑垃圾电子联单监管服务项目</w:t>
      </w:r>
    </w:p>
    <w:p w14:paraId="5ABA9326">
      <w:pPr>
        <w:widowControl w:val="0"/>
        <w:spacing w:line="340" w:lineRule="exact"/>
        <w:ind w:firstLine="420" w:firstLineChars="200"/>
        <w:textAlignment w:val="auto"/>
        <w:rPr>
          <w:rFonts w:ascii="宋体" w:hAnsi="宋体" w:eastAsia="宋体" w:cs="宋体"/>
          <w:color w:val="auto"/>
          <w:highlight w:val="none"/>
        </w:rPr>
      </w:pPr>
      <w:r>
        <w:rPr>
          <w:rFonts w:hint="eastAsia" w:ascii="宋体" w:hAnsi="宋体" w:cs="宋体"/>
          <w:color w:val="auto"/>
          <w:highlight w:val="none"/>
          <w:lang w:eastAsia="zh-CN"/>
        </w:rPr>
        <w:t>采购方式</w:t>
      </w:r>
      <w:r>
        <w:rPr>
          <w:rFonts w:hint="eastAsia" w:ascii="宋体" w:hAnsi="宋体" w:eastAsia="宋体" w:cs="宋体"/>
          <w:color w:val="auto"/>
          <w:highlight w:val="none"/>
        </w:rPr>
        <w:t>：竞争性磋商</w:t>
      </w:r>
    </w:p>
    <w:p w14:paraId="7DAD48F2">
      <w:pPr>
        <w:widowControl w:val="0"/>
        <w:spacing w:line="34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预算金额：</w:t>
      </w:r>
      <w:r>
        <w:rPr>
          <w:rFonts w:hint="eastAsia" w:ascii="宋体" w:hAnsi="宋体" w:eastAsia="宋体" w:cs="宋体"/>
          <w:bCs/>
          <w:color w:val="auto"/>
          <w:highlight w:val="none"/>
        </w:rPr>
        <w:t>人民币</w:t>
      </w:r>
      <w:r>
        <w:rPr>
          <w:rFonts w:hint="eastAsia" w:ascii="宋体" w:hAnsi="宋体" w:cs="宋体"/>
          <w:bCs/>
          <w:color w:val="auto"/>
          <w:highlight w:val="none"/>
          <w:lang w:val="en-US" w:eastAsia="zh-CN"/>
        </w:rPr>
        <w:t>945000.00元</w:t>
      </w:r>
    </w:p>
    <w:p w14:paraId="70F96FE4">
      <w:pPr>
        <w:widowControl w:val="0"/>
        <w:spacing w:line="34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最高限价：</w:t>
      </w:r>
      <w:r>
        <w:rPr>
          <w:rFonts w:hint="eastAsia" w:ascii="宋体" w:hAnsi="宋体" w:eastAsia="宋体" w:cs="宋体"/>
          <w:bCs/>
          <w:color w:val="auto"/>
          <w:highlight w:val="none"/>
        </w:rPr>
        <w:t>人民币</w:t>
      </w:r>
      <w:r>
        <w:rPr>
          <w:rFonts w:hint="eastAsia" w:ascii="宋体" w:hAnsi="宋体" w:cs="宋体"/>
          <w:bCs/>
          <w:color w:val="auto"/>
          <w:highlight w:val="none"/>
          <w:lang w:val="en-US" w:eastAsia="zh-CN"/>
        </w:rPr>
        <w:t>945000.00元</w:t>
      </w:r>
    </w:p>
    <w:p w14:paraId="15ACEBBA">
      <w:pPr>
        <w:widowControl w:val="0"/>
        <w:spacing w:line="340" w:lineRule="exact"/>
        <w:ind w:firstLine="42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采购需求：</w:t>
      </w:r>
    </w:p>
    <w:p w14:paraId="78781D4D">
      <w:pPr>
        <w:widowControl w:val="0"/>
        <w:numPr>
          <w:ilvl w:val="0"/>
          <w:numId w:val="4"/>
        </w:numPr>
        <w:snapToGrid w:val="0"/>
        <w:spacing w:line="340" w:lineRule="exact"/>
        <w:ind w:firstLine="420" w:firstLineChars="200"/>
        <w:jc w:val="both"/>
        <w:textAlignment w:val="auto"/>
        <w:rPr>
          <w:rFonts w:ascii="宋体" w:hAnsi="宋体" w:eastAsia="宋体" w:cs="宋体"/>
          <w:bCs/>
          <w:color w:val="auto"/>
          <w:highlight w:val="none"/>
          <w:lang w:val="zh-CN"/>
        </w:rPr>
      </w:pPr>
      <w:r>
        <w:rPr>
          <w:rFonts w:hint="eastAsia" w:ascii="宋体" w:hAnsi="宋体" w:eastAsia="宋体" w:cs="宋体"/>
          <w:bCs/>
          <w:color w:val="auto"/>
          <w:highlight w:val="none"/>
          <w:lang w:val="zh-CN"/>
        </w:rPr>
        <w:t>采购项目内容为</w:t>
      </w:r>
      <w:r>
        <w:rPr>
          <w:rFonts w:hint="eastAsia" w:ascii="宋体" w:hAnsi="宋体" w:eastAsia="宋体" w:cs="宋体"/>
          <w:bCs/>
          <w:color w:val="auto"/>
          <w:highlight w:val="none"/>
          <w:lang w:val="zh-CN" w:eastAsia="zh-CN"/>
        </w:rPr>
        <w:t>肇庆市建筑垃圾电子联单监管服务</w:t>
      </w:r>
      <w:r>
        <w:rPr>
          <w:rFonts w:hint="eastAsia" w:ascii="宋体" w:hAnsi="宋体" w:eastAsia="宋体" w:cs="宋体"/>
          <w:bCs/>
          <w:color w:val="auto"/>
          <w:highlight w:val="none"/>
          <w:lang w:val="zh-CN"/>
        </w:rPr>
        <w:t>。</w:t>
      </w:r>
    </w:p>
    <w:p w14:paraId="55C1C406">
      <w:pPr>
        <w:widowControl w:val="0"/>
        <w:numPr>
          <w:ilvl w:val="0"/>
          <w:numId w:val="4"/>
        </w:numPr>
        <w:snapToGrid w:val="0"/>
        <w:spacing w:line="340" w:lineRule="exact"/>
        <w:ind w:firstLine="420" w:firstLineChars="200"/>
        <w:jc w:val="both"/>
        <w:textAlignment w:val="auto"/>
        <w:rPr>
          <w:rFonts w:ascii="宋体" w:hAnsi="宋体" w:eastAsia="宋体" w:cs="宋体"/>
          <w:bCs/>
          <w:color w:val="auto"/>
          <w:highlight w:val="none"/>
          <w:lang w:val="zh-CN"/>
        </w:rPr>
      </w:pPr>
      <w:r>
        <w:rPr>
          <w:rFonts w:hint="eastAsia" w:ascii="宋体" w:hAnsi="宋体" w:eastAsia="宋体" w:cs="宋体"/>
          <w:bCs/>
          <w:color w:val="auto"/>
          <w:highlight w:val="none"/>
          <w:lang w:val="zh-CN"/>
        </w:rPr>
        <w:t>合格的供应商须对整个项目进行报价，不得只对项目部分内容进行报价。</w:t>
      </w:r>
    </w:p>
    <w:p w14:paraId="53DA13F6">
      <w:pPr>
        <w:widowControl w:val="0"/>
        <w:spacing w:line="340" w:lineRule="exact"/>
        <w:ind w:firstLine="420" w:firstLineChars="200"/>
        <w:textAlignment w:val="auto"/>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合同履行期限：</w:t>
      </w:r>
      <w:r>
        <w:rPr>
          <w:rFonts w:hint="eastAsia" w:ascii="宋体" w:hAnsi="宋体" w:cs="宋体"/>
          <w:bCs/>
          <w:color w:val="auto"/>
          <w:highlight w:val="none"/>
          <w:lang w:val="zh-CN" w:eastAsia="zh-CN"/>
        </w:rPr>
        <w:t>平台须在签订合同后60天内投入使用，服务期自签订合同之日起3年</w:t>
      </w:r>
      <w:r>
        <w:rPr>
          <w:rFonts w:hint="eastAsia" w:ascii="宋体" w:hAnsi="宋体" w:eastAsia="宋体" w:cs="宋体"/>
          <w:bCs/>
          <w:color w:val="auto"/>
          <w:highlight w:val="none"/>
          <w:lang w:val="en-US" w:eastAsia="zh-CN"/>
        </w:rPr>
        <w:t>。</w:t>
      </w:r>
    </w:p>
    <w:p w14:paraId="38044633">
      <w:pPr>
        <w:widowControl w:val="0"/>
        <w:spacing w:line="340" w:lineRule="exact"/>
        <w:ind w:firstLine="42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本项目不接受联合体</w:t>
      </w:r>
      <w:r>
        <w:rPr>
          <w:rFonts w:hint="eastAsia" w:ascii="宋体" w:hAnsi="宋体" w:cs="宋体"/>
          <w:bCs/>
          <w:color w:val="auto"/>
          <w:highlight w:val="none"/>
          <w:lang w:eastAsia="zh-CN"/>
        </w:rPr>
        <w:t>投标</w:t>
      </w:r>
      <w:r>
        <w:rPr>
          <w:rFonts w:hint="eastAsia" w:ascii="宋体" w:hAnsi="宋体" w:eastAsia="宋体" w:cs="宋体"/>
          <w:bCs/>
          <w:color w:val="auto"/>
          <w:highlight w:val="none"/>
        </w:rPr>
        <w:t>。</w:t>
      </w:r>
    </w:p>
    <w:p w14:paraId="113BB2F3">
      <w:pPr>
        <w:pStyle w:val="3"/>
        <w:widowControl w:val="0"/>
        <w:spacing w:before="0" w:after="0" w:line="340" w:lineRule="exact"/>
        <w:textAlignment w:val="auto"/>
        <w:rPr>
          <w:rFonts w:ascii="宋体" w:hAnsi="宋体" w:eastAsia="宋体" w:cs="宋体"/>
          <w:b w:val="0"/>
          <w:color w:val="auto"/>
          <w:sz w:val="21"/>
          <w:szCs w:val="21"/>
          <w:highlight w:val="none"/>
        </w:rPr>
      </w:pPr>
      <w:bookmarkStart w:id="6" w:name="_Toc28359013"/>
      <w:bookmarkStart w:id="7" w:name="_Toc35393799"/>
      <w:bookmarkStart w:id="8" w:name="_Toc35393630"/>
      <w:bookmarkStart w:id="9" w:name="_Toc28359090"/>
      <w:r>
        <w:rPr>
          <w:rFonts w:hint="eastAsia" w:ascii="宋体" w:hAnsi="宋体" w:eastAsia="宋体" w:cs="宋体"/>
          <w:b w:val="0"/>
          <w:color w:val="auto"/>
          <w:sz w:val="21"/>
          <w:szCs w:val="21"/>
          <w:highlight w:val="none"/>
        </w:rPr>
        <w:t>二、申请人的资格要求：</w:t>
      </w:r>
      <w:bookmarkEnd w:id="6"/>
      <w:bookmarkEnd w:id="7"/>
      <w:bookmarkEnd w:id="8"/>
      <w:bookmarkEnd w:id="9"/>
    </w:p>
    <w:p w14:paraId="73134FE2">
      <w:pPr>
        <w:widowControl w:val="0"/>
        <w:numPr>
          <w:ilvl w:val="1"/>
          <w:numId w:val="5"/>
        </w:numPr>
        <w:wordWrap/>
        <w:adjustRightInd/>
        <w:snapToGrid w:val="0"/>
        <w:spacing w:line="340" w:lineRule="exact"/>
        <w:ind w:left="0" w:firstLine="420" w:firstLineChars="200"/>
        <w:jc w:val="both"/>
        <w:textAlignment w:val="auto"/>
        <w:rPr>
          <w:rFonts w:hint="eastAsia" w:ascii="宋体" w:hAnsi="宋体" w:eastAsia="宋体" w:cs="宋体"/>
          <w:b w:val="0"/>
          <w:bCs/>
          <w:color w:val="auto"/>
          <w:sz w:val="21"/>
          <w:szCs w:val="21"/>
          <w:highlight w:val="none"/>
          <w:lang w:val="zh-CN"/>
        </w:rPr>
      </w:pPr>
      <w:bookmarkStart w:id="10" w:name="_Toc35393631"/>
      <w:bookmarkStart w:id="11" w:name="_Toc35393800"/>
      <w:bookmarkStart w:id="12" w:name="_Toc28359014"/>
      <w:bookmarkStart w:id="13" w:name="_Toc28359091"/>
      <w:r>
        <w:rPr>
          <w:rFonts w:hint="eastAsia" w:ascii="宋体" w:hAnsi="宋体" w:eastAsia="宋体" w:cs="宋体"/>
          <w:b w:val="0"/>
          <w:bCs/>
          <w:color w:val="auto"/>
          <w:sz w:val="21"/>
          <w:szCs w:val="21"/>
          <w:highlight w:val="none"/>
          <w:lang w:val="zh-CN"/>
        </w:rPr>
        <w:t>满足《中华人民共和国政府采购法》第二十二条规定：</w:t>
      </w:r>
    </w:p>
    <w:p w14:paraId="472B7668">
      <w:pPr>
        <w:pStyle w:val="12"/>
        <w:widowControl w:val="0"/>
        <w:spacing w:line="340" w:lineRule="exact"/>
        <w:textAlignment w:val="auto"/>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1）具有独立承担民事责任的能力：在中华人民共和国境内注册的法人或其他组织或自然人，投标时提交有效的营业执照（或事业法人登记证或身份证等相关证明）副本复印件。分支机构投标的，须提供总公司和分公司营业执照副本复印件，总公司出具给分支机构的授权书。</w:t>
      </w:r>
    </w:p>
    <w:p w14:paraId="4E637E0A">
      <w:pPr>
        <w:pStyle w:val="12"/>
        <w:widowControl w:val="0"/>
        <w:spacing w:line="340" w:lineRule="exact"/>
        <w:textAlignment w:val="auto"/>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2）有依法缴纳税收和社会保障资金的良好记录：提供投标截止日前6个月内任意1个月依法缴纳税收和社会保障资金的相关材料，或参照“</w:t>
      </w:r>
      <w:r>
        <w:rPr>
          <w:rFonts w:hint="eastAsia" w:ascii="宋体" w:hAnsi="宋体" w:cs="宋体"/>
          <w:bCs/>
          <w:color w:val="auto"/>
          <w:highlight w:val="none"/>
          <w:lang w:val="zh-CN" w:eastAsia="zh-CN"/>
        </w:rPr>
        <w:t>响应文件</w:t>
      </w:r>
      <w:r>
        <w:rPr>
          <w:rFonts w:hint="eastAsia" w:ascii="宋体" w:hAnsi="宋体" w:eastAsia="宋体" w:cs="宋体"/>
          <w:bCs/>
          <w:color w:val="auto"/>
          <w:highlight w:val="none"/>
          <w:lang w:val="zh-CN" w:eastAsia="zh-CN"/>
        </w:rPr>
        <w:t>格式：供应商资格声明函</w:t>
      </w:r>
      <w:r>
        <w:rPr>
          <w:rFonts w:hint="eastAsia" w:ascii="宋体" w:hAnsi="宋体" w:eastAsia="宋体" w:cs="宋体"/>
          <w:bCs/>
          <w:color w:val="auto"/>
          <w:highlight w:val="none"/>
          <w:lang w:val="zh-CN"/>
        </w:rPr>
        <w:t>”进行承诺。如依法免税或不需要缴纳社会保障资金的，提供相应证明材料。</w:t>
      </w:r>
    </w:p>
    <w:p w14:paraId="08A2CC83">
      <w:pPr>
        <w:pStyle w:val="12"/>
        <w:widowControl w:val="0"/>
        <w:spacing w:line="340" w:lineRule="exact"/>
        <w:textAlignment w:val="auto"/>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3）具有良好的商业信誉和健全的财务会计制度：提供2023年度财务状况报告（成立不足一年的企业提供成立至今的财务报表）或基本开户行出具的资信证明，或参照“</w:t>
      </w:r>
      <w:r>
        <w:rPr>
          <w:rFonts w:hint="eastAsia" w:ascii="宋体" w:hAnsi="宋体" w:cs="宋体"/>
          <w:bCs/>
          <w:color w:val="auto"/>
          <w:highlight w:val="none"/>
          <w:lang w:val="zh-CN" w:eastAsia="zh-CN"/>
        </w:rPr>
        <w:t>响应文件</w:t>
      </w:r>
      <w:r>
        <w:rPr>
          <w:rFonts w:hint="eastAsia" w:ascii="宋体" w:hAnsi="宋体" w:eastAsia="宋体" w:cs="宋体"/>
          <w:bCs/>
          <w:color w:val="auto"/>
          <w:highlight w:val="none"/>
          <w:lang w:val="zh-CN" w:eastAsia="zh-CN"/>
        </w:rPr>
        <w:t>格式：供应商资格声明函</w:t>
      </w:r>
      <w:r>
        <w:rPr>
          <w:rFonts w:hint="eastAsia" w:ascii="宋体" w:hAnsi="宋体" w:eastAsia="宋体" w:cs="宋体"/>
          <w:bCs/>
          <w:color w:val="auto"/>
          <w:highlight w:val="none"/>
          <w:lang w:val="zh-CN"/>
        </w:rPr>
        <w:t>”进行承诺。</w:t>
      </w:r>
    </w:p>
    <w:p w14:paraId="1F8FBB58">
      <w:pPr>
        <w:pStyle w:val="12"/>
        <w:widowControl w:val="0"/>
        <w:spacing w:line="340" w:lineRule="exact"/>
        <w:textAlignment w:val="auto"/>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4）履行合同所必需的设备和专业技术能力：按</w:t>
      </w:r>
      <w:r>
        <w:rPr>
          <w:rFonts w:hint="eastAsia" w:ascii="宋体" w:hAnsi="宋体" w:cs="宋体"/>
          <w:bCs/>
          <w:color w:val="auto"/>
          <w:highlight w:val="none"/>
          <w:lang w:val="zh-CN"/>
        </w:rPr>
        <w:t>响应文件</w:t>
      </w:r>
      <w:r>
        <w:rPr>
          <w:rFonts w:hint="eastAsia" w:ascii="宋体" w:hAnsi="宋体" w:eastAsia="宋体" w:cs="宋体"/>
          <w:bCs/>
          <w:color w:val="auto"/>
          <w:highlight w:val="none"/>
          <w:lang w:val="zh-CN"/>
        </w:rPr>
        <w:t>格式填报设备及专业技术能力情况，或参照“</w:t>
      </w:r>
      <w:r>
        <w:rPr>
          <w:rFonts w:hint="eastAsia" w:ascii="宋体" w:hAnsi="宋体" w:cs="宋体"/>
          <w:bCs/>
          <w:color w:val="auto"/>
          <w:highlight w:val="none"/>
          <w:lang w:val="zh-CN" w:eastAsia="zh-CN"/>
        </w:rPr>
        <w:t>响应文件</w:t>
      </w:r>
      <w:r>
        <w:rPr>
          <w:rFonts w:hint="eastAsia" w:ascii="宋体" w:hAnsi="宋体" w:eastAsia="宋体" w:cs="宋体"/>
          <w:bCs/>
          <w:color w:val="auto"/>
          <w:highlight w:val="none"/>
          <w:lang w:val="zh-CN" w:eastAsia="zh-CN"/>
        </w:rPr>
        <w:t>格式：供应商资格声明函</w:t>
      </w:r>
      <w:r>
        <w:rPr>
          <w:rFonts w:hint="eastAsia" w:ascii="宋体" w:hAnsi="宋体" w:eastAsia="宋体" w:cs="宋体"/>
          <w:bCs/>
          <w:color w:val="auto"/>
          <w:highlight w:val="none"/>
          <w:lang w:val="zh-CN"/>
        </w:rPr>
        <w:t>”进行承诺。</w:t>
      </w:r>
    </w:p>
    <w:p w14:paraId="114914AE">
      <w:pPr>
        <w:pStyle w:val="12"/>
        <w:widowControl w:val="0"/>
        <w:spacing w:line="340" w:lineRule="exact"/>
        <w:textAlignment w:val="auto"/>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5）参加采购活动前3年内，在经营活动中没有重大违法记录：参照投标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451E6649">
      <w:pPr>
        <w:widowControl w:val="0"/>
        <w:numPr>
          <w:ilvl w:val="1"/>
          <w:numId w:val="5"/>
        </w:numPr>
        <w:wordWrap/>
        <w:adjustRightInd/>
        <w:snapToGrid w:val="0"/>
        <w:spacing w:line="340" w:lineRule="exact"/>
        <w:ind w:left="0" w:firstLine="420" w:firstLineChars="200"/>
        <w:jc w:val="both"/>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落实政府采购政策需满足的资格要求：</w:t>
      </w:r>
      <w:r>
        <w:rPr>
          <w:rFonts w:hint="eastAsia" w:ascii="宋体" w:hAnsi="宋体" w:cs="宋体"/>
          <w:b w:val="0"/>
          <w:bCs/>
          <w:color w:val="auto"/>
          <w:sz w:val="21"/>
          <w:szCs w:val="21"/>
          <w:highlight w:val="none"/>
          <w:lang w:val="zh-CN" w:eastAsia="zh-CN"/>
        </w:rPr>
        <w:t>无</w:t>
      </w:r>
    </w:p>
    <w:p w14:paraId="708894B6">
      <w:pPr>
        <w:widowControl w:val="0"/>
        <w:numPr>
          <w:ilvl w:val="1"/>
          <w:numId w:val="5"/>
        </w:numPr>
        <w:wordWrap/>
        <w:adjustRightInd/>
        <w:snapToGrid w:val="0"/>
        <w:spacing w:line="340" w:lineRule="exact"/>
        <w:ind w:left="0" w:firstLine="420" w:firstLineChars="200"/>
        <w:jc w:val="both"/>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本项目特定的资格要求：</w:t>
      </w:r>
    </w:p>
    <w:p w14:paraId="4DEDCD98">
      <w:pPr>
        <w:pStyle w:val="12"/>
        <w:widowControl w:val="0"/>
        <w:spacing w:line="340" w:lineRule="exact"/>
        <w:textAlignment w:val="auto"/>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1)供应商未被列入“信用中国”网站(www.creditchina.gov.cn)“</w:t>
      </w:r>
      <w:r>
        <w:rPr>
          <w:rFonts w:hint="eastAsia" w:ascii="宋体" w:hAnsi="宋体" w:cs="宋体"/>
          <w:bCs/>
          <w:color w:val="auto"/>
          <w:highlight w:val="none"/>
          <w:lang w:val="zh-CN"/>
        </w:rPr>
        <w:t>失信被执行人</w:t>
      </w:r>
      <w:r>
        <w:rPr>
          <w:rFonts w:hint="eastAsia" w:ascii="宋体" w:hAnsi="宋体" w:eastAsia="宋体" w:cs="宋体"/>
          <w:bCs/>
          <w:color w:val="auto"/>
          <w:highlight w:val="none"/>
          <w:lang w:val="zh-CN"/>
        </w:rPr>
        <w:t>或</w:t>
      </w:r>
      <w:r>
        <w:rPr>
          <w:rFonts w:hint="eastAsia" w:ascii="宋体" w:hAnsi="宋体" w:cs="宋体"/>
          <w:bCs/>
          <w:color w:val="auto"/>
          <w:highlight w:val="none"/>
          <w:lang w:val="zh-CN"/>
        </w:rPr>
        <w:t>重大税收违法失信主体</w:t>
      </w:r>
      <w:r>
        <w:rPr>
          <w:rFonts w:hint="eastAsia" w:ascii="宋体" w:hAnsi="宋体" w:eastAsia="宋体" w:cs="宋体"/>
          <w:bCs/>
          <w:color w:val="auto"/>
          <w:highlight w:val="none"/>
          <w:lang w:val="zh-CN"/>
        </w:rPr>
        <w:t>或</w:t>
      </w:r>
      <w:r>
        <w:rPr>
          <w:rFonts w:hint="eastAsia" w:ascii="宋体" w:hAnsi="宋体" w:cs="宋体"/>
          <w:bCs/>
          <w:color w:val="auto"/>
          <w:highlight w:val="none"/>
          <w:lang w:val="zh-CN"/>
        </w:rPr>
        <w:t>政府采购严重违法失信行为记录名单”</w:t>
      </w:r>
      <w:r>
        <w:rPr>
          <w:rFonts w:hint="eastAsia" w:ascii="宋体" w:hAnsi="宋体" w:eastAsia="宋体" w:cs="宋体"/>
          <w:bCs/>
          <w:color w:val="auto"/>
          <w:highlight w:val="none"/>
          <w:lang w:val="zh-CN"/>
        </w:rPr>
        <w:t>；不处于中国政府采购网(www.ccgp.gov.cn)“</w:t>
      </w:r>
      <w:r>
        <w:rPr>
          <w:rFonts w:hint="eastAsia" w:ascii="宋体" w:hAnsi="宋体" w:cs="宋体"/>
          <w:bCs/>
          <w:color w:val="auto"/>
          <w:highlight w:val="none"/>
          <w:lang w:val="zh-CN"/>
        </w:rPr>
        <w:t>政府采购严重违法失信行为记录名单</w:t>
      </w:r>
      <w:r>
        <w:rPr>
          <w:rFonts w:hint="eastAsia" w:ascii="宋体" w:hAnsi="宋体" w:eastAsia="宋体" w:cs="宋体"/>
          <w:bCs/>
          <w:color w:val="auto"/>
          <w:highlight w:val="none"/>
          <w:lang w:val="zh-CN"/>
        </w:rPr>
        <w:t>”中的禁止参加政府采购活动期间。（以资格审查人员于</w:t>
      </w:r>
      <w:r>
        <w:rPr>
          <w:rFonts w:hint="eastAsia" w:ascii="宋体" w:hAnsi="宋体" w:cs="宋体"/>
          <w:bCs/>
          <w:color w:val="auto"/>
          <w:highlight w:val="none"/>
          <w:lang w:val="zh-CN"/>
        </w:rPr>
        <w:t>响应文件提交截止时间</w:t>
      </w:r>
      <w:r>
        <w:rPr>
          <w:rFonts w:hint="eastAsia" w:ascii="宋体" w:hAnsi="宋体" w:eastAsia="宋体" w:cs="宋体"/>
          <w:bCs/>
          <w:color w:val="auto"/>
          <w:highlight w:val="none"/>
          <w:lang w:val="zh-CN"/>
        </w:rPr>
        <w:t>当天在“信用中国”网站（www.creditchina.gov.cn）及中国政府采购网（http://www.ccgp.gov.cn/）查询结果为准，如相关失信记录已失效，供应商需提供相关证明资料）。注：若供应商为分支机构的，同时对该分支机构所属总公司（总所）进行信用记录查询，该分支机构所属总公司(总所）存在不良信用记录的，视同供应商存在不良信用记录）。</w:t>
      </w:r>
    </w:p>
    <w:p w14:paraId="0A0E320C">
      <w:pPr>
        <w:pStyle w:val="12"/>
        <w:widowControl w:val="0"/>
        <w:spacing w:line="340" w:lineRule="exact"/>
        <w:textAlignment w:val="auto"/>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2)单位负责人为同一人或者存在直接控股、管理关系的不同供应商，不得同时参加本采购项目投标。为本项目提供整体设计、规范编制或者项目管理、监理、检测等服务的供应商，不得再参与本项目投标。投标函相关承诺要求内容。</w:t>
      </w:r>
    </w:p>
    <w:p w14:paraId="56E83012">
      <w:pPr>
        <w:pStyle w:val="3"/>
        <w:widowControl w:val="0"/>
        <w:spacing w:before="0" w:after="0" w:line="340" w:lineRule="exact"/>
        <w:textAlignment w:val="auto"/>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三、获取采购文件</w:t>
      </w:r>
      <w:bookmarkEnd w:id="10"/>
      <w:bookmarkEnd w:id="11"/>
      <w:bookmarkEnd w:id="12"/>
      <w:bookmarkEnd w:id="13"/>
    </w:p>
    <w:p w14:paraId="40A433EC">
      <w:pPr>
        <w:widowControl w:val="0"/>
        <w:spacing w:line="340" w:lineRule="exact"/>
        <w:ind w:firstLine="420"/>
        <w:textAlignment w:val="auto"/>
        <w:rPr>
          <w:rFonts w:hint="eastAsia" w:ascii="宋体" w:hAnsi="宋体" w:eastAsia="宋体" w:cs="宋体"/>
          <w:color w:val="auto"/>
          <w:highlight w:val="none"/>
          <w:u w:val="none"/>
          <w:lang w:eastAsia="zh-CN"/>
        </w:rPr>
      </w:pPr>
      <w:r>
        <w:rPr>
          <w:rFonts w:hint="eastAsia" w:ascii="宋体" w:hAnsi="宋体" w:eastAsia="宋体" w:cs="宋体"/>
          <w:color w:val="auto"/>
          <w:highlight w:val="none"/>
          <w:u w:val="none"/>
        </w:rPr>
        <w:t>符合资格的供应商应当在</w:t>
      </w:r>
      <w:r>
        <w:rPr>
          <w:rFonts w:hint="eastAsia" w:ascii="宋体" w:hAnsi="宋体" w:eastAsia="宋体" w:cs="宋体"/>
          <w:color w:val="auto"/>
          <w:highlight w:val="none"/>
          <w:u w:val="none"/>
          <w:lang w:eastAsia="zh-CN"/>
        </w:rPr>
        <w:t>2024年</w:t>
      </w:r>
      <w:r>
        <w:rPr>
          <w:rFonts w:hint="eastAsia" w:ascii="宋体" w:hAnsi="宋体" w:eastAsia="宋体" w:cs="宋体"/>
          <w:color w:val="auto"/>
          <w:highlight w:val="none"/>
          <w:u w:val="none"/>
          <w:lang w:val="en-US" w:eastAsia="zh-CN"/>
        </w:rPr>
        <w:t>11</w:t>
      </w:r>
      <w:r>
        <w:rPr>
          <w:rFonts w:hint="eastAsia" w:ascii="宋体" w:hAnsi="宋体" w:eastAsia="宋体" w:cs="宋体"/>
          <w:color w:val="auto"/>
          <w:highlight w:val="none"/>
          <w:u w:val="none"/>
          <w:lang w:eastAsia="zh-CN"/>
        </w:rPr>
        <w:t>月</w:t>
      </w:r>
      <w:r>
        <w:rPr>
          <w:rFonts w:hint="eastAsia" w:ascii="宋体" w:hAnsi="宋体" w:cs="宋体"/>
          <w:color w:val="auto"/>
          <w:highlight w:val="none"/>
          <w:u w:val="none"/>
          <w:lang w:val="en-US" w:eastAsia="zh-CN"/>
        </w:rPr>
        <w:t>22</w:t>
      </w:r>
      <w:r>
        <w:rPr>
          <w:rFonts w:hint="eastAsia" w:ascii="宋体" w:hAnsi="宋体" w:eastAsia="宋体" w:cs="宋体"/>
          <w:color w:val="auto"/>
          <w:highlight w:val="none"/>
          <w:u w:val="none"/>
          <w:lang w:eastAsia="zh-CN"/>
        </w:rPr>
        <w:t>日</w:t>
      </w:r>
      <w:r>
        <w:rPr>
          <w:rFonts w:hint="eastAsia" w:ascii="宋体" w:hAnsi="宋体" w:eastAsia="宋体" w:cs="宋体"/>
          <w:color w:val="auto"/>
          <w:highlight w:val="none"/>
          <w:u w:val="none"/>
        </w:rPr>
        <w:t>至</w:t>
      </w:r>
      <w:r>
        <w:rPr>
          <w:rFonts w:hint="eastAsia" w:ascii="宋体" w:hAnsi="宋体" w:eastAsia="宋体" w:cs="宋体"/>
          <w:color w:val="auto"/>
          <w:highlight w:val="none"/>
          <w:u w:val="none"/>
          <w:lang w:eastAsia="zh-CN"/>
        </w:rPr>
        <w:t>2024年11月</w:t>
      </w:r>
      <w:r>
        <w:rPr>
          <w:rFonts w:hint="eastAsia" w:ascii="宋体" w:hAnsi="宋体" w:cs="宋体"/>
          <w:color w:val="auto"/>
          <w:highlight w:val="none"/>
          <w:u w:val="none"/>
          <w:lang w:val="en-US" w:eastAsia="zh-CN"/>
        </w:rPr>
        <w:t>29</w:t>
      </w:r>
      <w:r>
        <w:rPr>
          <w:rFonts w:hint="eastAsia" w:ascii="宋体" w:hAnsi="宋体" w:eastAsia="宋体" w:cs="宋体"/>
          <w:color w:val="auto"/>
          <w:highlight w:val="none"/>
          <w:u w:val="none"/>
          <w:lang w:eastAsia="zh-CN"/>
        </w:rPr>
        <w:t>日</w:t>
      </w:r>
      <w:r>
        <w:rPr>
          <w:rFonts w:hint="eastAsia" w:ascii="宋体" w:hAnsi="宋体" w:eastAsia="宋体" w:cs="宋体"/>
          <w:color w:val="auto"/>
          <w:highlight w:val="none"/>
          <w:u w:val="none"/>
        </w:rPr>
        <w:t>期间</w:t>
      </w:r>
      <w:r>
        <w:rPr>
          <w:rFonts w:hint="eastAsia" w:ascii="宋体" w:hAnsi="宋体" w:eastAsia="宋体" w:cs="宋体"/>
          <w:color w:val="auto"/>
          <w:highlight w:val="none"/>
          <w:u w:val="none"/>
          <w:lang w:eastAsia="zh-CN"/>
        </w:rPr>
        <w:t>获取</w:t>
      </w:r>
      <w:r>
        <w:rPr>
          <w:rFonts w:hint="eastAsia" w:ascii="宋体" w:hAnsi="宋体" w:eastAsia="宋体" w:cs="宋体"/>
          <w:color w:val="auto"/>
          <w:highlight w:val="none"/>
          <w:u w:val="none"/>
          <w:lang w:val="en-US" w:eastAsia="zh-CN"/>
        </w:rPr>
        <w:t>磋商</w:t>
      </w:r>
      <w:r>
        <w:rPr>
          <w:rFonts w:hint="eastAsia" w:ascii="宋体" w:hAnsi="宋体" w:eastAsia="宋体" w:cs="宋体"/>
          <w:color w:val="auto"/>
          <w:highlight w:val="none"/>
          <w:u w:val="none"/>
          <w:lang w:eastAsia="zh-CN"/>
        </w:rPr>
        <w:t>文件，</w:t>
      </w:r>
      <w:r>
        <w:rPr>
          <w:rFonts w:hint="eastAsia" w:ascii="宋体" w:hAnsi="宋体" w:eastAsia="宋体" w:cs="宋体"/>
          <w:color w:val="auto"/>
          <w:highlight w:val="none"/>
          <w:u w:val="none"/>
          <w:lang w:val="en-US" w:eastAsia="zh-CN"/>
        </w:rPr>
        <w:t>磋商</w:t>
      </w:r>
      <w:r>
        <w:rPr>
          <w:rFonts w:hint="eastAsia" w:ascii="宋体" w:hAnsi="宋体" w:eastAsia="宋体" w:cs="宋体"/>
          <w:color w:val="auto"/>
          <w:highlight w:val="none"/>
          <w:u w:val="none"/>
          <w:lang w:eastAsia="zh-CN"/>
        </w:rPr>
        <w:t>文件</w:t>
      </w:r>
      <w:r>
        <w:rPr>
          <w:rFonts w:hint="eastAsia" w:ascii="宋体" w:hAnsi="宋体" w:eastAsia="宋体" w:cs="宋体"/>
          <w:color w:val="auto"/>
          <w:highlight w:val="none"/>
          <w:u w:val="none"/>
        </w:rPr>
        <w:t>每套售价人民币</w:t>
      </w:r>
      <w:r>
        <w:rPr>
          <w:rFonts w:hint="eastAsia" w:ascii="宋体" w:hAnsi="宋体" w:eastAsia="宋体" w:cs="宋体"/>
          <w:color w:val="auto"/>
          <w:highlight w:val="none"/>
          <w:u w:val="none"/>
          <w:lang w:val="en-US" w:eastAsia="zh-CN"/>
        </w:rPr>
        <w:t>2</w:t>
      </w:r>
      <w:r>
        <w:rPr>
          <w:rFonts w:hint="eastAsia" w:ascii="宋体" w:hAnsi="宋体" w:eastAsia="宋体" w:cs="宋体"/>
          <w:color w:val="auto"/>
          <w:highlight w:val="none"/>
          <w:u w:val="none"/>
        </w:rPr>
        <w:t>00</w:t>
      </w:r>
      <w:r>
        <w:rPr>
          <w:rFonts w:hint="eastAsia" w:ascii="宋体" w:hAnsi="宋体" w:eastAsia="宋体" w:cs="宋体"/>
          <w:color w:val="auto"/>
          <w:highlight w:val="none"/>
          <w:u w:val="none"/>
          <w:lang w:val="en-US" w:eastAsia="zh-CN"/>
        </w:rPr>
        <w:t>.00</w:t>
      </w:r>
      <w:r>
        <w:rPr>
          <w:rFonts w:hint="eastAsia" w:ascii="宋体" w:hAnsi="宋体" w:eastAsia="宋体" w:cs="宋体"/>
          <w:color w:val="auto"/>
          <w:highlight w:val="none"/>
          <w:u w:val="none"/>
        </w:rPr>
        <w:t>元</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lang w:val="en-US" w:eastAsia="zh-CN"/>
        </w:rPr>
        <w:t>供应商</w:t>
      </w:r>
      <w:r>
        <w:rPr>
          <w:rFonts w:hint="eastAsia" w:ascii="宋体" w:hAnsi="宋体" w:eastAsia="宋体" w:cs="宋体"/>
          <w:color w:val="auto"/>
          <w:highlight w:val="none"/>
          <w:u w:val="none"/>
          <w:lang w:eastAsia="zh-CN"/>
        </w:rPr>
        <w:t>自行下载公告附件“报名记录表”和“微信收款码”，信息填写完整后连同加盖公章的营业执照副本</w:t>
      </w:r>
      <w:r>
        <w:rPr>
          <w:rFonts w:hint="eastAsia" w:ascii="宋体" w:hAnsi="宋体" w:eastAsia="宋体" w:cs="宋体"/>
          <w:color w:val="auto"/>
          <w:highlight w:val="none"/>
          <w:u w:val="none"/>
          <w:lang w:val="zh-CN" w:eastAsia="zh-CN"/>
        </w:rPr>
        <w:t>扫描件发送</w:t>
      </w:r>
      <w:r>
        <w:rPr>
          <w:rFonts w:hint="eastAsia" w:ascii="宋体" w:hAnsi="宋体" w:eastAsia="宋体" w:cs="宋体"/>
          <w:color w:val="auto"/>
          <w:highlight w:val="none"/>
          <w:u w:val="none"/>
          <w:lang w:eastAsia="zh-CN"/>
        </w:rPr>
        <w:t>到广东德骏工程项目管理有限公司邮箱（地址</w:t>
      </w:r>
      <w:r>
        <w:rPr>
          <w:rFonts w:hint="eastAsia" w:ascii="宋体" w:hAnsi="宋体" w:eastAsia="宋体" w:cs="宋体"/>
          <w:color w:val="auto"/>
          <w:highlight w:val="none"/>
          <w:u w:val="none"/>
          <w:lang w:val="en-US" w:eastAsia="zh-CN"/>
        </w:rPr>
        <w:fldChar w:fldCharType="begin"/>
      </w:r>
      <w:r>
        <w:rPr>
          <w:rFonts w:hint="eastAsia" w:ascii="宋体" w:hAnsi="宋体" w:eastAsia="宋体" w:cs="宋体"/>
          <w:color w:val="auto"/>
          <w:highlight w:val="none"/>
          <w:u w:val="none"/>
          <w:lang w:val="en-US" w:eastAsia="zh-CN"/>
        </w:rPr>
        <w:instrText xml:space="preserve"> HYPERLINK "mailto:15920172352@163.com" </w:instrText>
      </w:r>
      <w:r>
        <w:rPr>
          <w:rFonts w:hint="eastAsia" w:ascii="宋体" w:hAnsi="宋体" w:eastAsia="宋体" w:cs="宋体"/>
          <w:color w:val="auto"/>
          <w:highlight w:val="none"/>
          <w:u w:val="none"/>
          <w:lang w:val="en-US" w:eastAsia="zh-CN"/>
        </w:rPr>
        <w:fldChar w:fldCharType="separate"/>
      </w:r>
      <w:r>
        <w:rPr>
          <w:rFonts w:hint="eastAsia" w:ascii="宋体" w:hAnsi="宋体" w:eastAsia="宋体" w:cs="宋体"/>
          <w:color w:val="auto"/>
          <w:highlight w:val="none"/>
          <w:u w:val="none"/>
          <w:lang w:val="en-US" w:eastAsia="zh-CN"/>
        </w:rPr>
        <w:t>dejun148@163.com</w:t>
      </w:r>
      <w:r>
        <w:rPr>
          <w:rFonts w:hint="eastAsia" w:ascii="宋体" w:hAnsi="宋体" w:eastAsia="宋体" w:cs="宋体"/>
          <w:color w:val="auto"/>
          <w:highlight w:val="none"/>
          <w:u w:val="none"/>
          <w:lang w:val="en-US" w:eastAsia="zh-CN"/>
        </w:rPr>
        <w:fldChar w:fldCharType="end"/>
      </w:r>
      <w:r>
        <w:rPr>
          <w:rFonts w:hint="eastAsia" w:ascii="宋体" w:hAnsi="宋体" w:eastAsia="宋体" w:cs="宋体"/>
          <w:color w:val="auto"/>
          <w:highlight w:val="none"/>
          <w:u w:val="none"/>
          <w:lang w:eastAsia="zh-CN"/>
        </w:rPr>
        <w:t>），并电话通知招标代理机构。（支付费用时请备注公司名称和项目编号）。招标代理机构工作日每天</w:t>
      </w:r>
      <w:r>
        <w:rPr>
          <w:rFonts w:hint="eastAsia" w:ascii="宋体" w:hAnsi="宋体" w:eastAsia="宋体" w:cs="宋体"/>
          <w:color w:val="auto"/>
          <w:highlight w:val="none"/>
          <w:u w:val="none"/>
          <w:lang w:val="en-US" w:eastAsia="zh-CN"/>
        </w:rPr>
        <w:t>17:30前确认报名资料，并通过邮件发出招标文件电子版。</w:t>
      </w:r>
    </w:p>
    <w:p w14:paraId="01717C5B">
      <w:pPr>
        <w:pStyle w:val="3"/>
        <w:widowControl w:val="0"/>
        <w:spacing w:before="0" w:after="0" w:line="340" w:lineRule="exact"/>
        <w:textAlignment w:val="auto"/>
        <w:rPr>
          <w:rFonts w:ascii="宋体" w:hAnsi="宋体" w:eastAsia="宋体" w:cs="宋体"/>
          <w:b w:val="0"/>
          <w:color w:val="auto"/>
          <w:sz w:val="21"/>
          <w:szCs w:val="21"/>
          <w:highlight w:val="none"/>
        </w:rPr>
      </w:pPr>
      <w:bookmarkStart w:id="14" w:name="_Toc28359092"/>
      <w:bookmarkStart w:id="15" w:name="_Toc28359015"/>
      <w:bookmarkStart w:id="16" w:name="_Toc35393632"/>
      <w:bookmarkStart w:id="17" w:name="_Toc35393801"/>
      <w:r>
        <w:rPr>
          <w:rFonts w:hint="eastAsia" w:ascii="宋体" w:hAnsi="宋体" w:eastAsia="宋体" w:cs="宋体"/>
          <w:b w:val="0"/>
          <w:color w:val="auto"/>
          <w:sz w:val="21"/>
          <w:szCs w:val="21"/>
          <w:highlight w:val="none"/>
        </w:rPr>
        <w:t>四、响应文件提交</w:t>
      </w:r>
      <w:bookmarkEnd w:id="14"/>
      <w:bookmarkEnd w:id="15"/>
      <w:bookmarkEnd w:id="16"/>
      <w:bookmarkEnd w:id="17"/>
    </w:p>
    <w:p w14:paraId="6E7FF0C0">
      <w:pPr>
        <w:widowControl w:val="0"/>
        <w:spacing w:line="340" w:lineRule="exact"/>
        <w:ind w:firstLine="420" w:firstLineChars="200"/>
        <w:textAlignment w:val="auto"/>
        <w:rPr>
          <w:rFonts w:ascii="宋体" w:hAnsi="宋体" w:eastAsia="宋体" w:cs="宋体"/>
          <w:bCs/>
          <w:color w:val="auto"/>
          <w:highlight w:val="none"/>
          <w:u w:val="single"/>
        </w:rPr>
      </w:pPr>
      <w:r>
        <w:rPr>
          <w:rFonts w:hint="eastAsia" w:ascii="宋体" w:hAnsi="宋体" w:eastAsia="宋体" w:cs="宋体"/>
          <w:color w:val="auto"/>
          <w:highlight w:val="none"/>
        </w:rPr>
        <w:t>截止时间：</w:t>
      </w:r>
      <w:r>
        <w:rPr>
          <w:rFonts w:hint="eastAsia" w:ascii="宋体" w:hAnsi="宋体" w:cs="宋体"/>
          <w:bCs/>
          <w:color w:val="auto"/>
          <w:highlight w:val="none"/>
          <w:lang w:val="en-US" w:eastAsia="zh-CN"/>
        </w:rPr>
        <w:t>2024年12月3日9</w:t>
      </w:r>
      <w:r>
        <w:rPr>
          <w:rFonts w:hint="eastAsia" w:ascii="宋体" w:hAnsi="宋体" w:eastAsia="宋体" w:cs="宋体"/>
          <w:bCs/>
          <w:color w:val="auto"/>
          <w:highlight w:val="none"/>
        </w:rPr>
        <w:t>点</w:t>
      </w:r>
      <w:r>
        <w:rPr>
          <w:rFonts w:hint="eastAsia" w:ascii="宋体" w:hAnsi="宋体" w:eastAsia="宋体" w:cs="宋体"/>
          <w:bCs/>
          <w:color w:val="auto"/>
          <w:highlight w:val="none"/>
          <w:lang w:val="en-US" w:eastAsia="zh-CN"/>
        </w:rPr>
        <w:t>30</w:t>
      </w:r>
      <w:r>
        <w:rPr>
          <w:rFonts w:hint="eastAsia" w:ascii="宋体" w:hAnsi="宋体" w:eastAsia="宋体" w:cs="宋体"/>
          <w:bCs/>
          <w:color w:val="auto"/>
          <w:highlight w:val="none"/>
        </w:rPr>
        <w:t>分（北京时间）</w:t>
      </w:r>
    </w:p>
    <w:p w14:paraId="05C8F763">
      <w:pPr>
        <w:widowControl w:val="0"/>
        <w:spacing w:line="340" w:lineRule="exact"/>
        <w:ind w:firstLine="420" w:firstLineChars="200"/>
        <w:textAlignment w:val="auto"/>
        <w:rPr>
          <w:rFonts w:ascii="宋体" w:hAnsi="宋体" w:eastAsia="宋体" w:cs="宋体"/>
          <w:bCs/>
          <w:color w:val="auto"/>
          <w:highlight w:val="none"/>
          <w:u w:val="single"/>
        </w:rPr>
      </w:pPr>
      <w:r>
        <w:rPr>
          <w:rFonts w:hint="eastAsia" w:ascii="宋体" w:hAnsi="宋体" w:eastAsia="宋体" w:cs="宋体"/>
          <w:color w:val="auto"/>
          <w:highlight w:val="none"/>
        </w:rPr>
        <w:t>地点：广东省肇庆市端州区端州三路24号（即肇庆市公共资源交易中心</w:t>
      </w:r>
      <w:r>
        <w:rPr>
          <w:rFonts w:hint="eastAsia" w:ascii="宋体" w:hAnsi="宋体" w:cs="宋体"/>
          <w:color w:val="auto"/>
          <w:highlight w:val="none"/>
          <w:lang w:eastAsia="zh-CN"/>
        </w:rPr>
        <w:t>）</w:t>
      </w:r>
      <w:r>
        <w:rPr>
          <w:rFonts w:hint="eastAsia" w:ascii="宋体" w:hAnsi="宋体" w:cs="宋体"/>
          <w:color w:val="auto"/>
          <w:highlight w:val="none"/>
          <w:lang w:val="en-US" w:eastAsia="zh-CN"/>
        </w:rPr>
        <w:t>6</w:t>
      </w:r>
      <w:r>
        <w:rPr>
          <w:rFonts w:hint="eastAsia" w:ascii="宋体" w:hAnsi="宋体" w:eastAsia="宋体" w:cs="宋体"/>
          <w:color w:val="auto"/>
          <w:highlight w:val="none"/>
        </w:rPr>
        <w:t>楼</w:t>
      </w:r>
      <w:r>
        <w:rPr>
          <w:rFonts w:hint="eastAsia" w:ascii="宋体" w:hAnsi="宋体" w:cs="宋体"/>
          <w:color w:val="auto"/>
          <w:highlight w:val="none"/>
          <w:lang w:val="en-US" w:eastAsia="zh-CN"/>
        </w:rPr>
        <w:t>612</w:t>
      </w:r>
      <w:r>
        <w:rPr>
          <w:rFonts w:hint="eastAsia" w:ascii="宋体" w:hAnsi="宋体" w:eastAsia="宋体" w:cs="宋体"/>
          <w:color w:val="auto"/>
          <w:highlight w:val="none"/>
        </w:rPr>
        <w:t>室</w:t>
      </w:r>
    </w:p>
    <w:p w14:paraId="1A41A0FC">
      <w:pPr>
        <w:pStyle w:val="3"/>
        <w:widowControl w:val="0"/>
        <w:spacing w:before="0" w:after="0" w:line="340" w:lineRule="exact"/>
        <w:textAlignment w:val="auto"/>
        <w:rPr>
          <w:rFonts w:ascii="宋体" w:hAnsi="宋体" w:eastAsia="宋体" w:cs="宋体"/>
          <w:b w:val="0"/>
          <w:color w:val="auto"/>
          <w:sz w:val="21"/>
          <w:szCs w:val="21"/>
          <w:highlight w:val="none"/>
        </w:rPr>
      </w:pPr>
      <w:bookmarkStart w:id="18" w:name="_Toc28359016"/>
      <w:bookmarkStart w:id="19" w:name="_Toc35393633"/>
      <w:bookmarkStart w:id="20" w:name="_Toc35393802"/>
      <w:bookmarkStart w:id="21" w:name="_Toc28359093"/>
      <w:r>
        <w:rPr>
          <w:rFonts w:hint="eastAsia" w:ascii="宋体" w:hAnsi="宋体" w:eastAsia="宋体" w:cs="宋体"/>
          <w:b w:val="0"/>
          <w:color w:val="auto"/>
          <w:sz w:val="21"/>
          <w:szCs w:val="21"/>
          <w:highlight w:val="none"/>
        </w:rPr>
        <w:t>五、开启</w:t>
      </w:r>
      <w:bookmarkEnd w:id="18"/>
      <w:bookmarkEnd w:id="19"/>
      <w:bookmarkEnd w:id="20"/>
      <w:bookmarkEnd w:id="21"/>
    </w:p>
    <w:p w14:paraId="4586107F">
      <w:pPr>
        <w:widowControl w:val="0"/>
        <w:spacing w:line="340" w:lineRule="exact"/>
        <w:ind w:firstLine="420" w:firstLineChars="200"/>
        <w:textAlignment w:val="auto"/>
        <w:rPr>
          <w:rFonts w:ascii="宋体" w:hAnsi="宋体" w:eastAsia="宋体" w:cs="宋体"/>
          <w:bCs/>
          <w:color w:val="auto"/>
          <w:highlight w:val="none"/>
          <w:u w:val="single"/>
        </w:rPr>
      </w:pPr>
      <w:r>
        <w:rPr>
          <w:rFonts w:hint="eastAsia" w:ascii="宋体" w:hAnsi="宋体" w:eastAsia="宋体" w:cs="宋体"/>
          <w:color w:val="auto"/>
          <w:highlight w:val="none"/>
        </w:rPr>
        <w:t>时间：</w:t>
      </w:r>
      <w:r>
        <w:rPr>
          <w:rFonts w:hint="eastAsia" w:ascii="宋体" w:hAnsi="宋体" w:cs="宋体"/>
          <w:bCs/>
          <w:color w:val="auto"/>
          <w:highlight w:val="none"/>
          <w:lang w:val="en-US" w:eastAsia="zh-CN"/>
        </w:rPr>
        <w:t>2024年12月3日9</w:t>
      </w:r>
      <w:r>
        <w:rPr>
          <w:rFonts w:hint="eastAsia" w:ascii="宋体" w:hAnsi="宋体" w:eastAsia="宋体" w:cs="宋体"/>
          <w:bCs/>
          <w:color w:val="auto"/>
          <w:highlight w:val="none"/>
        </w:rPr>
        <w:t>点</w:t>
      </w:r>
      <w:r>
        <w:rPr>
          <w:rFonts w:hint="eastAsia" w:ascii="宋体" w:hAnsi="宋体" w:eastAsia="宋体" w:cs="宋体"/>
          <w:bCs/>
          <w:color w:val="auto"/>
          <w:highlight w:val="none"/>
          <w:lang w:val="en-US" w:eastAsia="zh-CN"/>
        </w:rPr>
        <w:t>30</w:t>
      </w:r>
      <w:r>
        <w:rPr>
          <w:rFonts w:hint="eastAsia" w:ascii="宋体" w:hAnsi="宋体" w:eastAsia="宋体" w:cs="宋体"/>
          <w:bCs/>
          <w:color w:val="auto"/>
          <w:highlight w:val="none"/>
        </w:rPr>
        <w:t>分（北京时间）</w:t>
      </w:r>
    </w:p>
    <w:p w14:paraId="245314B3">
      <w:pPr>
        <w:widowControl w:val="0"/>
        <w:spacing w:line="340" w:lineRule="exact"/>
        <w:ind w:firstLine="420" w:firstLineChars="200"/>
        <w:textAlignment w:val="auto"/>
        <w:rPr>
          <w:rFonts w:ascii="宋体" w:hAnsi="宋体" w:eastAsia="宋体" w:cs="宋体"/>
          <w:bCs/>
          <w:color w:val="auto"/>
          <w:highlight w:val="none"/>
          <w:u w:val="single"/>
        </w:rPr>
      </w:pPr>
      <w:r>
        <w:rPr>
          <w:rFonts w:hint="eastAsia" w:ascii="宋体" w:hAnsi="宋体" w:eastAsia="宋体" w:cs="宋体"/>
          <w:color w:val="auto"/>
          <w:highlight w:val="none"/>
        </w:rPr>
        <w:t>地点：广东省肇庆市端州区端州三路24号（即肇庆市公共资源交易中心）</w:t>
      </w:r>
      <w:r>
        <w:rPr>
          <w:rFonts w:hint="eastAsia" w:ascii="宋体" w:hAnsi="宋体" w:cs="宋体"/>
          <w:color w:val="auto"/>
          <w:highlight w:val="none"/>
          <w:lang w:val="en-US" w:eastAsia="zh-CN"/>
        </w:rPr>
        <w:t>6</w:t>
      </w:r>
      <w:r>
        <w:rPr>
          <w:rFonts w:hint="eastAsia" w:ascii="宋体" w:hAnsi="宋体" w:eastAsia="宋体" w:cs="宋体"/>
          <w:color w:val="auto"/>
          <w:highlight w:val="none"/>
        </w:rPr>
        <w:t>楼</w:t>
      </w:r>
      <w:r>
        <w:rPr>
          <w:rFonts w:hint="eastAsia" w:ascii="宋体" w:hAnsi="宋体" w:cs="宋体"/>
          <w:color w:val="auto"/>
          <w:highlight w:val="none"/>
          <w:lang w:val="en-US" w:eastAsia="zh-CN"/>
        </w:rPr>
        <w:t>612</w:t>
      </w:r>
      <w:r>
        <w:rPr>
          <w:rFonts w:hint="eastAsia" w:ascii="宋体" w:hAnsi="宋体" w:eastAsia="宋体" w:cs="宋体"/>
          <w:color w:val="auto"/>
          <w:highlight w:val="none"/>
        </w:rPr>
        <w:t>室</w:t>
      </w:r>
    </w:p>
    <w:p w14:paraId="335861BC">
      <w:pPr>
        <w:pStyle w:val="3"/>
        <w:widowControl w:val="0"/>
        <w:spacing w:before="0" w:after="0" w:line="340" w:lineRule="exact"/>
        <w:textAlignment w:val="auto"/>
        <w:rPr>
          <w:rFonts w:ascii="宋体" w:hAnsi="宋体" w:eastAsia="宋体" w:cs="宋体"/>
          <w:b w:val="0"/>
          <w:color w:val="auto"/>
          <w:sz w:val="21"/>
          <w:szCs w:val="21"/>
          <w:highlight w:val="none"/>
        </w:rPr>
      </w:pPr>
      <w:bookmarkStart w:id="22" w:name="_Toc28359094"/>
      <w:bookmarkStart w:id="23" w:name="_Toc35393803"/>
      <w:bookmarkStart w:id="24" w:name="_Toc35393634"/>
      <w:bookmarkStart w:id="25" w:name="_Toc28359017"/>
      <w:r>
        <w:rPr>
          <w:rFonts w:hint="eastAsia" w:ascii="宋体" w:hAnsi="宋体" w:eastAsia="宋体" w:cs="宋体"/>
          <w:b w:val="0"/>
          <w:color w:val="auto"/>
          <w:sz w:val="21"/>
          <w:szCs w:val="21"/>
          <w:highlight w:val="none"/>
        </w:rPr>
        <w:t>六、公告期限</w:t>
      </w:r>
      <w:bookmarkEnd w:id="22"/>
      <w:bookmarkEnd w:id="23"/>
      <w:bookmarkEnd w:id="24"/>
      <w:bookmarkEnd w:id="25"/>
    </w:p>
    <w:p w14:paraId="46E5ECB8">
      <w:pPr>
        <w:widowControl w:val="0"/>
        <w:spacing w:line="340" w:lineRule="exact"/>
        <w:ind w:firstLine="42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自本</w:t>
      </w:r>
      <w:r>
        <w:rPr>
          <w:rFonts w:hint="eastAsia" w:ascii="宋体" w:hAnsi="宋体" w:cs="宋体"/>
          <w:color w:val="auto"/>
          <w:highlight w:val="none"/>
          <w:lang w:eastAsia="zh-CN"/>
        </w:rPr>
        <w:t>公告发布</w:t>
      </w:r>
      <w:r>
        <w:rPr>
          <w:rFonts w:hint="eastAsia" w:ascii="宋体" w:hAnsi="宋体" w:eastAsia="宋体" w:cs="宋体"/>
          <w:color w:val="auto"/>
          <w:highlight w:val="none"/>
        </w:rPr>
        <w:t>之日起3个工作日。</w:t>
      </w:r>
    </w:p>
    <w:p w14:paraId="1690447B">
      <w:pPr>
        <w:pStyle w:val="3"/>
        <w:widowControl w:val="0"/>
        <w:spacing w:before="0" w:after="0" w:line="340" w:lineRule="exact"/>
        <w:textAlignment w:val="auto"/>
        <w:rPr>
          <w:rFonts w:ascii="宋体" w:hAnsi="宋体" w:eastAsia="宋体" w:cs="宋体"/>
          <w:b w:val="0"/>
          <w:color w:val="auto"/>
          <w:sz w:val="21"/>
          <w:szCs w:val="21"/>
          <w:highlight w:val="none"/>
        </w:rPr>
      </w:pPr>
      <w:bookmarkStart w:id="26" w:name="_Toc35393635"/>
      <w:bookmarkStart w:id="27" w:name="_Toc35393804"/>
      <w:r>
        <w:rPr>
          <w:rFonts w:hint="eastAsia" w:ascii="宋体" w:hAnsi="宋体" w:eastAsia="宋体" w:cs="宋体"/>
          <w:b w:val="0"/>
          <w:color w:val="auto"/>
          <w:sz w:val="21"/>
          <w:szCs w:val="21"/>
          <w:highlight w:val="none"/>
        </w:rPr>
        <w:t>七、其他补充事宜</w:t>
      </w:r>
      <w:bookmarkEnd w:id="26"/>
      <w:bookmarkEnd w:id="27"/>
    </w:p>
    <w:p w14:paraId="1F211F83">
      <w:pPr>
        <w:widowControl w:val="0"/>
        <w:spacing w:line="340" w:lineRule="exact"/>
        <w:ind w:firstLine="42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无。</w:t>
      </w:r>
    </w:p>
    <w:p w14:paraId="28205B77">
      <w:pPr>
        <w:pStyle w:val="3"/>
        <w:widowControl w:val="0"/>
        <w:spacing w:before="0" w:after="0" w:line="340" w:lineRule="exact"/>
        <w:textAlignment w:val="auto"/>
        <w:rPr>
          <w:rFonts w:ascii="宋体" w:hAnsi="宋体" w:eastAsia="宋体" w:cs="宋体"/>
          <w:b w:val="0"/>
          <w:color w:val="auto"/>
          <w:sz w:val="21"/>
          <w:szCs w:val="21"/>
          <w:highlight w:val="none"/>
        </w:rPr>
      </w:pPr>
      <w:bookmarkStart w:id="28" w:name="_Toc28359095"/>
      <w:bookmarkStart w:id="29" w:name="_Toc35393636"/>
      <w:bookmarkStart w:id="30" w:name="_Toc35393805"/>
      <w:bookmarkStart w:id="31" w:name="_Toc28359018"/>
      <w:r>
        <w:rPr>
          <w:rFonts w:hint="eastAsia" w:ascii="宋体" w:hAnsi="宋体" w:eastAsia="宋体" w:cs="宋体"/>
          <w:b w:val="0"/>
          <w:color w:val="auto"/>
          <w:sz w:val="21"/>
          <w:szCs w:val="21"/>
          <w:highlight w:val="none"/>
        </w:rPr>
        <w:t>八、凡对本次采购提出询问，请按以下方式联系。</w:t>
      </w:r>
      <w:bookmarkEnd w:id="28"/>
      <w:bookmarkEnd w:id="29"/>
      <w:bookmarkEnd w:id="30"/>
      <w:bookmarkEnd w:id="31"/>
    </w:p>
    <w:p w14:paraId="6B5598E4">
      <w:pPr>
        <w:pStyle w:val="3"/>
        <w:widowControl w:val="0"/>
        <w:spacing w:before="0" w:after="0" w:line="340" w:lineRule="exact"/>
        <w:ind w:firstLine="420" w:firstLineChars="200"/>
        <w:textAlignment w:val="auto"/>
        <w:rPr>
          <w:rFonts w:ascii="宋体" w:hAnsi="宋体" w:eastAsia="宋体" w:cs="宋体"/>
          <w:b w:val="0"/>
          <w:color w:val="auto"/>
          <w:sz w:val="21"/>
          <w:szCs w:val="21"/>
          <w:highlight w:val="none"/>
          <w:u w:val="none"/>
        </w:rPr>
      </w:pPr>
      <w:bookmarkStart w:id="32" w:name="_Toc35393806"/>
      <w:bookmarkStart w:id="33" w:name="_Toc28359096"/>
      <w:bookmarkStart w:id="34" w:name="_Toc28359019"/>
      <w:bookmarkStart w:id="35" w:name="_Toc35393637"/>
      <w:r>
        <w:rPr>
          <w:rFonts w:hint="eastAsia" w:ascii="宋体" w:hAnsi="宋体" w:eastAsia="宋体" w:cs="宋体"/>
          <w:b w:val="0"/>
          <w:color w:val="auto"/>
          <w:sz w:val="21"/>
          <w:szCs w:val="21"/>
          <w:highlight w:val="none"/>
          <w:u w:val="none"/>
        </w:rPr>
        <w:t>1.采购人信息</w:t>
      </w:r>
      <w:bookmarkEnd w:id="32"/>
      <w:bookmarkEnd w:id="33"/>
      <w:bookmarkEnd w:id="34"/>
      <w:bookmarkEnd w:id="35"/>
    </w:p>
    <w:p w14:paraId="75B1F208">
      <w:pPr>
        <w:widowControl w:val="0"/>
        <w:spacing w:line="340" w:lineRule="exact"/>
        <w:ind w:firstLine="420" w:firstLineChars="200"/>
        <w:textAlignment w:val="auto"/>
        <w:rPr>
          <w:rFonts w:hint="eastAsia" w:ascii="宋体" w:hAnsi="宋体" w:eastAsia="宋体" w:cs="宋体"/>
          <w:color w:val="auto"/>
          <w:highlight w:val="none"/>
          <w:u w:val="none"/>
          <w:lang w:eastAsia="zh-CN"/>
        </w:rPr>
      </w:pPr>
      <w:r>
        <w:rPr>
          <w:rFonts w:hint="eastAsia" w:ascii="宋体" w:hAnsi="宋体" w:eastAsia="宋体" w:cs="宋体"/>
          <w:color w:val="auto"/>
          <w:highlight w:val="none"/>
          <w:u w:val="none"/>
        </w:rPr>
        <w:t>名    称：</w:t>
      </w:r>
      <w:r>
        <w:rPr>
          <w:rFonts w:hint="eastAsia" w:ascii="宋体" w:hAnsi="宋体" w:cs="宋体"/>
          <w:color w:val="auto"/>
          <w:highlight w:val="none"/>
          <w:u w:val="none"/>
          <w:lang w:eastAsia="zh-CN"/>
        </w:rPr>
        <w:t>肇庆市城市管理和综合执法局</w:t>
      </w:r>
    </w:p>
    <w:p w14:paraId="261E38E8">
      <w:pPr>
        <w:widowControl w:val="0"/>
        <w:spacing w:line="340" w:lineRule="exact"/>
        <w:ind w:firstLine="420" w:firstLineChars="200"/>
        <w:textAlignment w:val="auto"/>
        <w:rPr>
          <w:rFonts w:hint="eastAsia" w:ascii="宋体" w:hAnsi="宋体" w:eastAsia="宋体" w:cs="宋体"/>
          <w:color w:val="auto"/>
          <w:highlight w:val="none"/>
          <w:u w:val="none"/>
          <w:lang w:eastAsia="zh-CN"/>
        </w:rPr>
      </w:pPr>
      <w:r>
        <w:rPr>
          <w:rFonts w:hint="eastAsia" w:ascii="宋体" w:hAnsi="宋体" w:eastAsia="宋体" w:cs="宋体"/>
          <w:color w:val="auto"/>
          <w:highlight w:val="none"/>
          <w:u w:val="none"/>
        </w:rPr>
        <w:t>地    址：</w:t>
      </w:r>
      <w:r>
        <w:rPr>
          <w:color w:val="auto"/>
          <w:highlight w:val="none"/>
        </w:rPr>
        <w:t>肇庆市城市管理和综合执法局</w:t>
      </w:r>
    </w:p>
    <w:p w14:paraId="23662F23">
      <w:pPr>
        <w:widowControl w:val="0"/>
        <w:spacing w:line="340" w:lineRule="exact"/>
        <w:ind w:firstLine="420" w:firstLineChars="200"/>
        <w:textAlignment w:val="auto"/>
        <w:rPr>
          <w:rFonts w:hint="eastAsia" w:ascii="宋体" w:hAnsi="宋体" w:cs="宋体"/>
          <w:color w:val="auto"/>
          <w:highlight w:val="none"/>
          <w:u w:val="none"/>
          <w:lang w:eastAsia="zh-CN"/>
        </w:rPr>
      </w:pPr>
      <w:r>
        <w:rPr>
          <w:rFonts w:hint="eastAsia" w:ascii="宋体" w:hAnsi="宋体" w:eastAsia="宋体" w:cs="宋体"/>
          <w:color w:val="auto"/>
          <w:highlight w:val="none"/>
          <w:u w:val="none"/>
        </w:rPr>
        <w:t>联系方式：</w:t>
      </w:r>
      <w:r>
        <w:rPr>
          <w:rFonts w:hint="eastAsia" w:ascii="宋体" w:hAnsi="宋体" w:cs="宋体"/>
          <w:color w:val="auto"/>
          <w:highlight w:val="none"/>
          <w:u w:val="none"/>
          <w:lang w:val="en-US" w:eastAsia="zh-CN"/>
        </w:rPr>
        <w:t xml:space="preserve">林先生 </w:t>
      </w:r>
      <w:r>
        <w:rPr>
          <w:rFonts w:hint="eastAsia" w:eastAsia="宋体"/>
          <w:color w:val="auto"/>
          <w:highlight w:val="none"/>
          <w:lang w:val="en-US" w:eastAsia="zh-CN"/>
        </w:rPr>
        <w:t xml:space="preserve"> </w:t>
      </w:r>
      <w:r>
        <w:rPr>
          <w:rFonts w:hint="eastAsia" w:ascii="宋体" w:hAnsi="宋体" w:cs="宋体"/>
          <w:color w:val="auto"/>
          <w:highlight w:val="none"/>
          <w:u w:val="none"/>
          <w:lang w:val="en-US" w:eastAsia="zh-CN"/>
        </w:rPr>
        <w:t>0758-2166303</w:t>
      </w:r>
    </w:p>
    <w:p w14:paraId="6F3CAD28">
      <w:pPr>
        <w:pStyle w:val="3"/>
        <w:widowControl w:val="0"/>
        <w:spacing w:before="0" w:after="0" w:line="340" w:lineRule="exact"/>
        <w:ind w:firstLine="420" w:firstLineChars="200"/>
        <w:textAlignment w:val="auto"/>
        <w:rPr>
          <w:rFonts w:ascii="宋体" w:hAnsi="宋体" w:eastAsia="宋体" w:cs="宋体"/>
          <w:b w:val="0"/>
          <w:color w:val="auto"/>
          <w:sz w:val="21"/>
          <w:szCs w:val="21"/>
          <w:highlight w:val="none"/>
          <w:u w:val="none"/>
        </w:rPr>
      </w:pPr>
      <w:bookmarkStart w:id="36" w:name="_Toc35393638"/>
      <w:bookmarkStart w:id="37" w:name="_Toc28359097"/>
      <w:bookmarkStart w:id="38" w:name="_Toc28359020"/>
      <w:bookmarkStart w:id="39" w:name="_Toc35393807"/>
      <w:r>
        <w:rPr>
          <w:rFonts w:hint="eastAsia" w:ascii="宋体" w:hAnsi="宋体" w:eastAsia="宋体" w:cs="宋体"/>
          <w:b w:val="0"/>
          <w:color w:val="auto"/>
          <w:sz w:val="21"/>
          <w:szCs w:val="21"/>
          <w:highlight w:val="none"/>
          <w:u w:val="none"/>
        </w:rPr>
        <w:t>2.采购代理机构信息</w:t>
      </w:r>
      <w:bookmarkEnd w:id="36"/>
      <w:bookmarkEnd w:id="37"/>
      <w:bookmarkEnd w:id="38"/>
      <w:bookmarkEnd w:id="39"/>
    </w:p>
    <w:p w14:paraId="3695469E">
      <w:pPr>
        <w:widowControl w:val="0"/>
        <w:spacing w:line="340" w:lineRule="exact"/>
        <w:ind w:firstLine="420" w:firstLineChars="200"/>
        <w:textAlignment w:val="auto"/>
        <w:rPr>
          <w:rFonts w:ascii="宋体" w:hAnsi="宋体" w:eastAsia="宋体" w:cs="宋体"/>
          <w:color w:val="auto"/>
          <w:highlight w:val="none"/>
          <w:u w:val="none"/>
        </w:rPr>
      </w:pPr>
      <w:r>
        <w:rPr>
          <w:rFonts w:hint="eastAsia" w:ascii="宋体" w:hAnsi="宋体" w:eastAsia="宋体" w:cs="宋体"/>
          <w:color w:val="auto"/>
          <w:highlight w:val="none"/>
          <w:u w:val="none"/>
        </w:rPr>
        <w:t>名    称：广东德骏工程项目管理有限公司</w:t>
      </w:r>
    </w:p>
    <w:p w14:paraId="2B3F57DC">
      <w:pPr>
        <w:widowControl w:val="0"/>
        <w:spacing w:line="340" w:lineRule="exact"/>
        <w:ind w:firstLine="420" w:firstLineChars="200"/>
        <w:textAlignment w:val="auto"/>
        <w:rPr>
          <w:rFonts w:ascii="宋体" w:hAnsi="宋体" w:eastAsia="宋体" w:cs="宋体"/>
          <w:color w:val="auto"/>
          <w:highlight w:val="none"/>
          <w:u w:val="none"/>
        </w:rPr>
      </w:pPr>
      <w:r>
        <w:rPr>
          <w:rFonts w:hint="eastAsia" w:ascii="宋体" w:hAnsi="宋体" w:eastAsia="宋体" w:cs="宋体"/>
          <w:color w:val="auto"/>
          <w:highlight w:val="none"/>
          <w:u w:val="none"/>
        </w:rPr>
        <w:t>地　　址：肇庆市星湖大道26号泰湖新城第13栋二层A卡</w:t>
      </w:r>
    </w:p>
    <w:p w14:paraId="18D63CCF">
      <w:pPr>
        <w:widowControl w:val="0"/>
        <w:spacing w:line="340" w:lineRule="exact"/>
        <w:ind w:firstLine="420" w:firstLineChars="200"/>
        <w:textAlignment w:val="auto"/>
        <w:rPr>
          <w:rFonts w:hint="eastAsia" w:ascii="宋体" w:hAnsi="宋体" w:eastAsia="宋体" w:cs="宋体"/>
          <w:color w:val="auto"/>
          <w:highlight w:val="none"/>
          <w:u w:val="none"/>
          <w:lang w:eastAsia="zh-CN"/>
        </w:rPr>
      </w:pPr>
      <w:r>
        <w:rPr>
          <w:rFonts w:hint="eastAsia" w:ascii="宋体" w:hAnsi="宋体" w:eastAsia="宋体" w:cs="宋体"/>
          <w:color w:val="auto"/>
          <w:highlight w:val="none"/>
          <w:u w:val="none"/>
        </w:rPr>
        <w:t>联系方式：</w:t>
      </w:r>
      <w:r>
        <w:rPr>
          <w:rFonts w:hint="eastAsia" w:ascii="宋体" w:hAnsi="宋体" w:cs="宋体"/>
          <w:color w:val="auto"/>
          <w:highlight w:val="none"/>
          <w:u w:val="none"/>
          <w:lang w:eastAsia="zh-CN"/>
        </w:rPr>
        <w:t>陈小姐</w:t>
      </w:r>
      <w:r>
        <w:rPr>
          <w:rFonts w:hint="eastAsia" w:ascii="宋体" w:hAnsi="宋体" w:cs="宋体"/>
          <w:color w:val="auto"/>
          <w:highlight w:val="none"/>
          <w:u w:val="none"/>
          <w:lang w:val="en-US" w:eastAsia="zh-CN"/>
        </w:rPr>
        <w:t xml:space="preserve">  </w:t>
      </w:r>
      <w:r>
        <w:rPr>
          <w:rFonts w:hint="eastAsia" w:ascii="宋体" w:hAnsi="宋体" w:cs="宋体"/>
          <w:color w:val="auto"/>
          <w:highlight w:val="none"/>
          <w:u w:val="none"/>
          <w:lang w:eastAsia="zh-CN"/>
        </w:rPr>
        <w:t>0758-2867209/2867638-3001</w:t>
      </w:r>
    </w:p>
    <w:p w14:paraId="54669F99">
      <w:pPr>
        <w:pStyle w:val="3"/>
        <w:widowControl w:val="0"/>
        <w:spacing w:before="0" w:after="0" w:line="340" w:lineRule="exact"/>
        <w:ind w:firstLine="420" w:firstLineChars="200"/>
        <w:textAlignment w:val="auto"/>
        <w:rPr>
          <w:rFonts w:ascii="宋体" w:hAnsi="宋体" w:eastAsia="宋体" w:cs="宋体"/>
          <w:b w:val="0"/>
          <w:color w:val="auto"/>
          <w:sz w:val="21"/>
          <w:szCs w:val="21"/>
          <w:highlight w:val="none"/>
          <w:u w:val="none"/>
        </w:rPr>
      </w:pPr>
      <w:bookmarkStart w:id="40" w:name="_Toc28359098"/>
      <w:bookmarkStart w:id="41" w:name="_Toc35393808"/>
      <w:bookmarkStart w:id="42" w:name="_Toc28359021"/>
      <w:bookmarkStart w:id="43" w:name="_Toc35393639"/>
      <w:r>
        <w:rPr>
          <w:rFonts w:hint="eastAsia" w:ascii="宋体" w:hAnsi="宋体" w:eastAsia="宋体" w:cs="宋体"/>
          <w:b w:val="0"/>
          <w:color w:val="auto"/>
          <w:sz w:val="21"/>
          <w:szCs w:val="21"/>
          <w:highlight w:val="none"/>
          <w:u w:val="none"/>
        </w:rPr>
        <w:t>3.项目联系方式</w:t>
      </w:r>
      <w:bookmarkEnd w:id="40"/>
      <w:bookmarkEnd w:id="41"/>
      <w:bookmarkEnd w:id="42"/>
      <w:bookmarkEnd w:id="43"/>
    </w:p>
    <w:p w14:paraId="07DE7571">
      <w:pPr>
        <w:pStyle w:val="21"/>
        <w:widowControl w:val="0"/>
        <w:spacing w:line="340" w:lineRule="exact"/>
        <w:ind w:firstLine="420" w:firstLineChars="200"/>
        <w:textAlignment w:val="auto"/>
        <w:rPr>
          <w:rFonts w:hint="eastAsia" w:ascii="宋体" w:hAnsi="宋体" w:eastAsia="宋体" w:cs="宋体"/>
          <w:color w:val="auto"/>
          <w:highlight w:val="none"/>
          <w:u w:val="none"/>
          <w:lang w:eastAsia="zh-CN"/>
        </w:rPr>
      </w:pPr>
      <w:r>
        <w:rPr>
          <w:rFonts w:hint="eastAsia" w:ascii="宋体" w:hAnsi="宋体" w:eastAsia="宋体" w:cs="宋体"/>
          <w:color w:val="auto"/>
          <w:highlight w:val="none"/>
          <w:u w:val="none"/>
        </w:rPr>
        <w:t>项目联系人：</w:t>
      </w:r>
      <w:r>
        <w:rPr>
          <w:rFonts w:hint="eastAsia" w:hAnsi="宋体" w:cs="宋体"/>
          <w:color w:val="auto"/>
          <w:highlight w:val="none"/>
          <w:u w:val="none"/>
          <w:lang w:eastAsia="zh-CN"/>
        </w:rPr>
        <w:t>陈小姐</w:t>
      </w:r>
    </w:p>
    <w:p w14:paraId="640BD32D">
      <w:pPr>
        <w:widowControl w:val="0"/>
        <w:spacing w:line="340" w:lineRule="exact"/>
        <w:ind w:firstLine="420" w:firstLineChars="200"/>
        <w:textAlignment w:val="auto"/>
        <w:rPr>
          <w:color w:val="auto"/>
          <w:highlight w:val="none"/>
        </w:rPr>
      </w:pPr>
      <w:r>
        <w:rPr>
          <w:rFonts w:hint="eastAsia" w:ascii="宋体" w:hAnsi="宋体" w:eastAsia="宋体" w:cs="宋体"/>
          <w:color w:val="auto"/>
          <w:highlight w:val="none"/>
          <w:u w:val="none"/>
        </w:rPr>
        <w:t>电　　 话：</w:t>
      </w:r>
      <w:r>
        <w:rPr>
          <w:rFonts w:hint="eastAsia" w:ascii="宋体" w:hAnsi="宋体" w:cs="宋体"/>
          <w:color w:val="auto"/>
          <w:highlight w:val="none"/>
          <w:u w:val="none"/>
          <w:lang w:eastAsia="zh-CN"/>
        </w:rPr>
        <w:t>0758-2867209/2867638-3001</w:t>
      </w:r>
    </w:p>
    <w:p w14:paraId="6E7EFB86">
      <w:pPr>
        <w:widowControl w:val="0"/>
        <w:tabs>
          <w:tab w:val="right" w:pos="9180"/>
        </w:tabs>
        <w:snapToGrid w:val="0"/>
        <w:spacing w:line="340" w:lineRule="exact"/>
        <w:ind w:firstLine="435"/>
        <w:jc w:val="right"/>
        <w:textAlignment w:val="auto"/>
        <w:rPr>
          <w:rFonts w:ascii="宋体" w:hAnsi="宋体" w:eastAsia="宋体" w:cs="宋体"/>
          <w:b/>
          <w:color w:val="auto"/>
          <w:highlight w:val="none"/>
        </w:rPr>
      </w:pPr>
      <w:r>
        <w:rPr>
          <w:rFonts w:hint="eastAsia" w:ascii="宋体" w:hAnsi="宋体" w:eastAsia="宋体" w:cs="宋体"/>
          <w:b/>
          <w:color w:val="auto"/>
          <w:highlight w:val="none"/>
        </w:rPr>
        <w:t>发布人：广东德骏工程项目管理有限公司</w:t>
      </w:r>
    </w:p>
    <w:p w14:paraId="4AA89DE2">
      <w:pPr>
        <w:widowControl w:val="0"/>
        <w:wordWrap w:val="0"/>
        <w:snapToGrid w:val="0"/>
        <w:spacing w:line="340" w:lineRule="exact"/>
        <w:ind w:firstLine="435"/>
        <w:jc w:val="right"/>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rPr>
        <w:t>发布时间：</w:t>
      </w:r>
      <w:r>
        <w:rPr>
          <w:rFonts w:hint="eastAsia" w:ascii="宋体" w:hAnsi="宋体" w:cs="宋体"/>
          <w:b/>
          <w:color w:val="auto"/>
          <w:highlight w:val="none"/>
          <w:lang w:eastAsia="zh-CN"/>
        </w:rPr>
        <w:t>2024年</w:t>
      </w:r>
      <w:r>
        <w:rPr>
          <w:rFonts w:hint="eastAsia" w:ascii="宋体" w:hAnsi="宋体" w:cs="宋体"/>
          <w:b/>
          <w:color w:val="auto"/>
          <w:highlight w:val="none"/>
          <w:lang w:val="en-US" w:eastAsia="zh-CN"/>
        </w:rPr>
        <w:t>11月22日</w:t>
      </w:r>
    </w:p>
    <w:p w14:paraId="1E349A33">
      <w:pPr>
        <w:snapToGrid w:val="0"/>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br w:type="page"/>
      </w:r>
    </w:p>
    <w:p w14:paraId="09A79621">
      <w:pPr>
        <w:pStyle w:val="38"/>
        <w:spacing w:before="0" w:after="0" w:line="360" w:lineRule="exact"/>
        <w:rPr>
          <w:rFonts w:hint="eastAsia" w:ascii="宋体" w:hAnsi="宋体" w:eastAsia="宋体" w:cs="宋体"/>
          <w:color w:val="auto"/>
          <w:highlight w:val="none"/>
          <w:lang w:eastAsia="zh-CN"/>
        </w:rPr>
      </w:pPr>
      <w:bookmarkStart w:id="44" w:name="_Toc32720"/>
      <w:r>
        <w:rPr>
          <w:rFonts w:hint="eastAsia" w:ascii="宋体" w:hAnsi="宋体" w:eastAsia="宋体" w:cs="宋体"/>
          <w:color w:val="auto"/>
          <w:highlight w:val="none"/>
        </w:rPr>
        <w:t xml:space="preserve">第二章  </w:t>
      </w:r>
      <w:r>
        <w:rPr>
          <w:rFonts w:hint="eastAsia" w:ascii="宋体" w:hAnsi="宋体" w:eastAsia="宋体" w:cs="宋体"/>
          <w:color w:val="auto"/>
          <w:highlight w:val="none"/>
          <w:lang w:eastAsia="zh-CN"/>
        </w:rPr>
        <w:t>采购需求</w:t>
      </w:r>
      <w:bookmarkEnd w:id="44"/>
    </w:p>
    <w:p w14:paraId="75FE25F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rPr>
      </w:pPr>
    </w:p>
    <w:p w14:paraId="0BC6D42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w:t>
      </w:r>
      <w:r>
        <w:rPr>
          <w:rFonts w:hint="eastAsia" w:ascii="宋体" w:hAnsi="宋体" w:eastAsia="宋体" w:cs="宋体"/>
          <w:color w:val="auto"/>
          <w:kern w:val="2"/>
          <w:sz w:val="21"/>
          <w:szCs w:val="21"/>
          <w:highlight w:val="none"/>
          <w:lang w:val="en-US" w:eastAsia="zh-CN"/>
        </w:rPr>
        <w:t>《广东省建筑垃圾管理条例》《广东省建筑垃圾治理及资源化利用三年行动方案（2023-2025年）》</w:t>
      </w:r>
      <w:r>
        <w:rPr>
          <w:rFonts w:hint="eastAsia" w:ascii="宋体" w:hAnsi="宋体" w:eastAsia="宋体" w:cs="宋体"/>
          <w:color w:val="auto"/>
          <w:kern w:val="2"/>
          <w:sz w:val="21"/>
          <w:szCs w:val="21"/>
          <w:highlight w:val="none"/>
        </w:rPr>
        <w:t>相关</w:t>
      </w:r>
      <w:r>
        <w:rPr>
          <w:rFonts w:hint="eastAsia" w:ascii="宋体" w:hAnsi="宋体" w:eastAsia="宋体" w:cs="宋体"/>
          <w:color w:val="auto"/>
          <w:kern w:val="2"/>
          <w:sz w:val="21"/>
          <w:szCs w:val="21"/>
          <w:highlight w:val="none"/>
          <w:lang w:val="en-US" w:eastAsia="zh-CN"/>
        </w:rPr>
        <w:t>要求</w:t>
      </w:r>
      <w:r>
        <w:rPr>
          <w:rFonts w:hint="eastAsia" w:ascii="宋体" w:hAnsi="宋体" w:eastAsia="宋体" w:cs="宋体"/>
          <w:color w:val="auto"/>
          <w:kern w:val="2"/>
          <w:sz w:val="21"/>
          <w:szCs w:val="21"/>
          <w:highlight w:val="none"/>
        </w:rPr>
        <w:t>，落实</w:t>
      </w:r>
      <w:r>
        <w:rPr>
          <w:rFonts w:hint="eastAsia" w:ascii="宋体" w:hAnsi="宋体" w:eastAsia="宋体" w:cs="宋体"/>
          <w:color w:val="auto"/>
          <w:kern w:val="2"/>
          <w:sz w:val="21"/>
          <w:szCs w:val="21"/>
          <w:highlight w:val="none"/>
          <w:lang w:val="en-US" w:eastAsia="zh-CN"/>
        </w:rPr>
        <w:t>市委主要领导指示精神</w:t>
      </w:r>
      <w:r>
        <w:rPr>
          <w:rFonts w:hint="eastAsia" w:ascii="宋体" w:hAnsi="宋体" w:eastAsia="宋体" w:cs="宋体"/>
          <w:color w:val="auto"/>
          <w:kern w:val="2"/>
          <w:sz w:val="21"/>
          <w:szCs w:val="21"/>
          <w:highlight w:val="none"/>
        </w:rPr>
        <w:t>，为进一步完善建筑垃圾长效管理机制，利用在线视</w:t>
      </w:r>
      <w:r>
        <w:rPr>
          <w:rFonts w:hint="eastAsia" w:ascii="宋体" w:hAnsi="宋体" w:eastAsia="宋体" w:cs="宋体"/>
          <w:color w:val="auto"/>
          <w:kern w:val="2"/>
          <w:sz w:val="21"/>
          <w:szCs w:val="21"/>
          <w:highlight w:val="none"/>
          <w:lang w:val="en-US" w:eastAsia="zh-CN"/>
        </w:rPr>
        <w:t>监测</w:t>
      </w:r>
      <w:r>
        <w:rPr>
          <w:rFonts w:hint="eastAsia" w:ascii="宋体" w:hAnsi="宋体" w:eastAsia="宋体" w:cs="宋体"/>
          <w:color w:val="auto"/>
          <w:kern w:val="2"/>
          <w:sz w:val="21"/>
          <w:szCs w:val="21"/>
          <w:highlight w:val="none"/>
        </w:rPr>
        <w:t>、车辆卫星定位、电子台账等信息技术手段，优先选取目前运营的</w:t>
      </w:r>
      <w:r>
        <w:rPr>
          <w:rFonts w:hint="eastAsia" w:ascii="宋体" w:hAnsi="宋体" w:eastAsia="宋体" w:cs="宋体"/>
          <w:color w:val="auto"/>
          <w:kern w:val="2"/>
          <w:sz w:val="21"/>
          <w:szCs w:val="21"/>
          <w:highlight w:val="none"/>
          <w:lang w:val="en-US" w:eastAsia="zh-CN"/>
        </w:rPr>
        <w:t>工程渣土</w:t>
      </w:r>
      <w:r>
        <w:rPr>
          <w:rFonts w:hint="eastAsia" w:ascii="宋体" w:hAnsi="宋体" w:eastAsia="宋体" w:cs="宋体"/>
          <w:color w:val="auto"/>
          <w:kern w:val="2"/>
          <w:sz w:val="21"/>
          <w:szCs w:val="21"/>
          <w:highlight w:val="none"/>
        </w:rPr>
        <w:t>装卸船点、回填工地进行试点，推行建筑垃圾电子联单监管模式，对建筑垃圾逐步实现从源头排放、过程运输、末端消纳以及违规行为的全过程智慧监管。本次采购需求内容具体如下：</w:t>
      </w:r>
    </w:p>
    <w:p w14:paraId="620E459F">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一、项目概况</w:t>
      </w:r>
    </w:p>
    <w:p w14:paraId="342D806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一</w:t>
      </w:r>
      <w:r>
        <w:rPr>
          <w:rFonts w:hint="eastAsia" w:ascii="宋体" w:hAnsi="宋体" w:eastAsia="宋体" w:cs="宋体"/>
          <w:color w:val="auto"/>
          <w:kern w:val="2"/>
          <w:sz w:val="21"/>
          <w:szCs w:val="21"/>
          <w:highlight w:val="none"/>
        </w:rPr>
        <w:t>）服务期限：</w:t>
      </w:r>
      <w:r>
        <w:rPr>
          <w:rFonts w:hint="eastAsia" w:ascii="宋体" w:hAnsi="宋体" w:eastAsia="宋体" w:cs="宋体"/>
          <w:color w:val="auto"/>
          <w:kern w:val="2"/>
          <w:sz w:val="21"/>
          <w:szCs w:val="21"/>
          <w:highlight w:val="none"/>
          <w:lang w:eastAsia="zh-CN"/>
        </w:rPr>
        <w:t>平台须在签订合同后</w:t>
      </w:r>
      <w:r>
        <w:rPr>
          <w:rFonts w:hint="eastAsia" w:ascii="宋体" w:hAnsi="宋体" w:eastAsia="宋体" w:cs="宋体"/>
          <w:color w:val="auto"/>
          <w:kern w:val="2"/>
          <w:sz w:val="21"/>
          <w:szCs w:val="21"/>
          <w:highlight w:val="none"/>
          <w:lang w:val="en-US" w:eastAsia="zh-CN"/>
        </w:rPr>
        <w:t>60天内投入使用，服务期自</w:t>
      </w:r>
      <w:r>
        <w:rPr>
          <w:rFonts w:hint="eastAsia" w:ascii="宋体" w:hAnsi="宋体" w:eastAsia="宋体" w:cs="宋体"/>
          <w:color w:val="auto"/>
          <w:kern w:val="2"/>
          <w:sz w:val="21"/>
          <w:szCs w:val="21"/>
          <w:highlight w:val="none"/>
        </w:rPr>
        <w:t>签订合同</w:t>
      </w:r>
      <w:r>
        <w:rPr>
          <w:rFonts w:hint="eastAsia" w:ascii="宋体" w:hAnsi="宋体" w:eastAsia="宋体" w:cs="宋体"/>
          <w:color w:val="auto"/>
          <w:kern w:val="2"/>
          <w:sz w:val="21"/>
          <w:szCs w:val="21"/>
          <w:highlight w:val="none"/>
          <w:lang w:eastAsia="zh-CN"/>
        </w:rPr>
        <w:t>之日起</w:t>
      </w:r>
      <w:r>
        <w:rPr>
          <w:rFonts w:hint="eastAsia" w:ascii="宋体" w:hAnsi="宋体" w:eastAsia="宋体" w:cs="宋体"/>
          <w:color w:val="auto"/>
          <w:kern w:val="2"/>
          <w:sz w:val="21"/>
          <w:szCs w:val="21"/>
          <w:highlight w:val="none"/>
          <w:lang w:val="en-US" w:eastAsia="zh-CN"/>
        </w:rPr>
        <w:t>3年。</w:t>
      </w:r>
    </w:p>
    <w:p w14:paraId="52DF89F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二</w:t>
      </w:r>
      <w:r>
        <w:rPr>
          <w:rFonts w:hint="eastAsia" w:ascii="宋体" w:hAnsi="宋体" w:eastAsia="宋体" w:cs="宋体"/>
          <w:color w:val="auto"/>
          <w:kern w:val="2"/>
          <w:sz w:val="21"/>
          <w:szCs w:val="21"/>
          <w:highlight w:val="none"/>
        </w:rPr>
        <w:t>）服务地点：覆盖肇庆市</w:t>
      </w:r>
      <w:r>
        <w:rPr>
          <w:rFonts w:hint="eastAsia" w:ascii="宋体" w:hAnsi="宋体" w:eastAsia="宋体" w:cs="宋体"/>
          <w:color w:val="auto"/>
          <w:kern w:val="2"/>
          <w:sz w:val="21"/>
          <w:szCs w:val="21"/>
          <w:highlight w:val="none"/>
          <w:lang w:val="en-US" w:eastAsia="zh-CN"/>
        </w:rPr>
        <w:t>鼎湖</w:t>
      </w:r>
      <w:r>
        <w:rPr>
          <w:rFonts w:hint="eastAsia" w:ascii="宋体" w:hAnsi="宋体" w:eastAsia="宋体" w:cs="宋体"/>
          <w:color w:val="auto"/>
          <w:kern w:val="2"/>
          <w:sz w:val="21"/>
          <w:szCs w:val="21"/>
          <w:highlight w:val="none"/>
        </w:rPr>
        <w:t>区、</w:t>
      </w:r>
      <w:r>
        <w:rPr>
          <w:rFonts w:hint="eastAsia" w:ascii="宋体" w:hAnsi="宋体" w:eastAsia="宋体" w:cs="宋体"/>
          <w:color w:val="auto"/>
          <w:kern w:val="2"/>
          <w:sz w:val="21"/>
          <w:szCs w:val="21"/>
          <w:highlight w:val="none"/>
          <w:lang w:val="en-US" w:eastAsia="zh-CN"/>
        </w:rPr>
        <w:t>四会市</w:t>
      </w:r>
      <w:r>
        <w:rPr>
          <w:rFonts w:hint="eastAsia" w:ascii="宋体" w:hAnsi="宋体" w:eastAsia="宋体" w:cs="宋体"/>
          <w:color w:val="auto"/>
          <w:kern w:val="2"/>
          <w:sz w:val="21"/>
          <w:szCs w:val="21"/>
          <w:highlight w:val="none"/>
        </w:rPr>
        <w:t>地域。</w:t>
      </w:r>
    </w:p>
    <w:p w14:paraId="65C7442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三</w:t>
      </w:r>
      <w:r>
        <w:rPr>
          <w:rFonts w:hint="eastAsia" w:ascii="宋体" w:hAnsi="宋体" w:eastAsia="宋体" w:cs="宋体"/>
          <w:color w:val="auto"/>
          <w:kern w:val="2"/>
          <w:sz w:val="21"/>
          <w:szCs w:val="21"/>
          <w:highlight w:val="none"/>
        </w:rPr>
        <w:t>）本项目</w:t>
      </w:r>
      <w:r>
        <w:rPr>
          <w:rFonts w:hint="eastAsia" w:ascii="宋体" w:hAnsi="宋体" w:eastAsia="宋体" w:cs="宋体"/>
          <w:color w:val="auto"/>
          <w:kern w:val="2"/>
          <w:sz w:val="21"/>
          <w:szCs w:val="21"/>
          <w:highlight w:val="none"/>
          <w:lang w:eastAsia="zh-CN"/>
        </w:rPr>
        <w:t>最高限价</w:t>
      </w:r>
      <w:r>
        <w:rPr>
          <w:rFonts w:hint="eastAsia" w:ascii="宋体" w:hAnsi="宋体" w:eastAsia="宋体" w:cs="宋体"/>
          <w:color w:val="auto"/>
          <w:kern w:val="2"/>
          <w:sz w:val="21"/>
          <w:szCs w:val="21"/>
          <w:highlight w:val="none"/>
        </w:rPr>
        <w:t>为人民币</w:t>
      </w:r>
      <w:r>
        <w:rPr>
          <w:rFonts w:hint="eastAsia" w:ascii="宋体" w:hAnsi="宋体" w:eastAsia="宋体" w:cs="宋体"/>
          <w:color w:val="auto"/>
          <w:kern w:val="2"/>
          <w:sz w:val="21"/>
          <w:szCs w:val="21"/>
          <w:highlight w:val="none"/>
          <w:lang w:val="en-US" w:eastAsia="zh-CN"/>
        </w:rPr>
        <w:t>玖拾肆万伍仟</w:t>
      </w:r>
      <w:r>
        <w:rPr>
          <w:rFonts w:hint="eastAsia" w:ascii="宋体" w:hAnsi="宋体" w:eastAsia="宋体" w:cs="宋体"/>
          <w:color w:val="auto"/>
          <w:kern w:val="2"/>
          <w:sz w:val="21"/>
          <w:szCs w:val="21"/>
          <w:highlight w:val="none"/>
        </w:rPr>
        <w:t>元</w:t>
      </w:r>
      <w:r>
        <w:rPr>
          <w:rFonts w:hint="eastAsia" w:ascii="宋体" w:hAnsi="宋体" w:eastAsia="宋体" w:cs="宋体"/>
          <w:color w:val="auto"/>
          <w:kern w:val="2"/>
          <w:sz w:val="21"/>
          <w:szCs w:val="21"/>
          <w:highlight w:val="none"/>
          <w:lang w:val="en-US" w:eastAsia="zh-CN"/>
        </w:rPr>
        <w:t>整</w:t>
      </w:r>
      <w:r>
        <w:rPr>
          <w:rFonts w:hint="eastAsia" w:ascii="宋体" w:hAnsi="宋体" w:eastAsia="宋体" w:cs="宋体"/>
          <w:color w:val="auto"/>
          <w:kern w:val="2"/>
          <w:sz w:val="21"/>
          <w:szCs w:val="21"/>
          <w:highlight w:val="none"/>
        </w:rPr>
        <w:t>（</w:t>
      </w:r>
      <w:r>
        <w:rPr>
          <w:rFonts w:hint="default" w:ascii="Arial" w:hAnsi="Arial" w:eastAsia="宋体" w:cs="Arial"/>
          <w:color w:val="auto"/>
          <w:kern w:val="2"/>
          <w:sz w:val="21"/>
          <w:szCs w:val="21"/>
          <w:highlight w:val="none"/>
        </w:rPr>
        <w:t>¥</w:t>
      </w:r>
      <w:r>
        <w:rPr>
          <w:rFonts w:hint="eastAsia" w:ascii="宋体" w:hAnsi="宋体" w:cs="宋体"/>
          <w:color w:val="auto"/>
          <w:kern w:val="2"/>
          <w:sz w:val="21"/>
          <w:szCs w:val="21"/>
          <w:highlight w:val="none"/>
          <w:lang w:val="en-US" w:eastAsia="zh-CN"/>
        </w:rPr>
        <w:t>945000.00</w:t>
      </w:r>
      <w:r>
        <w:rPr>
          <w:rFonts w:hint="eastAsia" w:ascii="宋体" w:hAnsi="宋体" w:eastAsia="宋体" w:cs="宋体"/>
          <w:color w:val="auto"/>
          <w:kern w:val="2"/>
          <w:sz w:val="21"/>
          <w:szCs w:val="21"/>
          <w:highlight w:val="none"/>
        </w:rPr>
        <w:t>元），报价包含</w:t>
      </w:r>
      <w:r>
        <w:rPr>
          <w:rFonts w:hint="eastAsia" w:ascii="宋体" w:hAnsi="宋体" w:eastAsia="宋体" w:cs="宋体"/>
          <w:color w:val="auto"/>
          <w:kern w:val="2"/>
          <w:sz w:val="21"/>
          <w:szCs w:val="21"/>
          <w:highlight w:val="none"/>
          <w:lang w:eastAsia="zh-CN"/>
        </w:rPr>
        <w:t>平台租赁及运维、</w:t>
      </w:r>
      <w:r>
        <w:rPr>
          <w:rFonts w:hint="eastAsia" w:ascii="宋体" w:hAnsi="宋体" w:eastAsia="宋体" w:cs="宋体"/>
          <w:color w:val="auto"/>
          <w:kern w:val="2"/>
          <w:sz w:val="21"/>
          <w:szCs w:val="21"/>
          <w:highlight w:val="none"/>
        </w:rPr>
        <w:t>人工费、材料费（如有）、设备费（如有）、管理费、风险包干费、技术服务、利润、税金及合同实施中不可预见费用等完成本次</w:t>
      </w:r>
      <w:r>
        <w:rPr>
          <w:rFonts w:hint="eastAsia" w:ascii="宋体" w:hAnsi="宋体" w:eastAsia="宋体" w:cs="宋体"/>
          <w:color w:val="auto"/>
          <w:kern w:val="2"/>
          <w:sz w:val="21"/>
          <w:szCs w:val="21"/>
          <w:highlight w:val="none"/>
          <w:lang w:eastAsia="zh-CN"/>
        </w:rPr>
        <w:t>采购</w:t>
      </w:r>
      <w:r>
        <w:rPr>
          <w:rFonts w:hint="eastAsia" w:ascii="宋体" w:hAnsi="宋体" w:eastAsia="宋体" w:cs="宋体"/>
          <w:color w:val="auto"/>
          <w:kern w:val="2"/>
          <w:sz w:val="21"/>
          <w:szCs w:val="21"/>
          <w:highlight w:val="none"/>
        </w:rPr>
        <w:t>内容所需的一切费用。</w:t>
      </w:r>
    </w:p>
    <w:p w14:paraId="29C3B61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四）服务模式：购买平台服务包</w:t>
      </w:r>
    </w:p>
    <w:p w14:paraId="6BB1E422">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二、服务内容</w:t>
      </w:r>
    </w:p>
    <w:p w14:paraId="50B39F1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（一）对全市运营的4个</w:t>
      </w:r>
      <w:r>
        <w:rPr>
          <w:rFonts w:hint="eastAsia" w:ascii="宋体" w:hAnsi="宋体" w:eastAsia="宋体" w:cs="宋体"/>
          <w:color w:val="auto"/>
          <w:kern w:val="2"/>
          <w:sz w:val="21"/>
          <w:szCs w:val="21"/>
          <w:highlight w:val="none"/>
          <w:lang w:val="en-US" w:eastAsia="zh-CN"/>
        </w:rPr>
        <w:t>工程渣土</w:t>
      </w:r>
      <w:r>
        <w:rPr>
          <w:rFonts w:hint="eastAsia" w:ascii="宋体" w:hAnsi="宋体" w:eastAsia="宋体" w:cs="宋体"/>
          <w:color w:val="auto"/>
          <w:kern w:val="2"/>
          <w:sz w:val="21"/>
          <w:szCs w:val="21"/>
          <w:highlight w:val="none"/>
        </w:rPr>
        <w:t>装卸船点、2个回填工地实现电子联单监管。</w:t>
      </w:r>
    </w:p>
    <w:p w14:paraId="110FC97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（二）平台要求</w:t>
      </w:r>
    </w:p>
    <w:p w14:paraId="759A41B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电子</w:t>
      </w:r>
      <w:r>
        <w:rPr>
          <w:rFonts w:hint="eastAsia" w:ascii="宋体" w:hAnsi="宋体" w:eastAsia="宋体" w:cs="宋体"/>
          <w:color w:val="auto"/>
          <w:kern w:val="2"/>
          <w:sz w:val="21"/>
          <w:szCs w:val="21"/>
          <w:highlight w:val="none"/>
        </w:rPr>
        <w:t>联单签认。</w:t>
      </w:r>
      <w:r>
        <w:rPr>
          <w:rFonts w:hint="eastAsia" w:ascii="宋体" w:hAnsi="宋体" w:eastAsia="宋体" w:cs="宋体"/>
          <w:color w:val="auto"/>
          <w:kern w:val="2"/>
          <w:sz w:val="21"/>
          <w:szCs w:val="21"/>
          <w:highlight w:val="none"/>
          <w:lang w:val="en-US" w:eastAsia="zh-CN"/>
        </w:rPr>
        <w:t>工程渣土</w:t>
      </w:r>
      <w:r>
        <w:rPr>
          <w:rFonts w:hint="eastAsia" w:ascii="宋体" w:hAnsi="宋体" w:eastAsia="宋体" w:cs="宋体"/>
          <w:color w:val="auto"/>
          <w:kern w:val="2"/>
          <w:sz w:val="21"/>
          <w:szCs w:val="21"/>
          <w:highlight w:val="none"/>
        </w:rPr>
        <w:t>装卸船点、回填工地工作人员提供手机移动端电子联单签认功能</w:t>
      </w:r>
      <w:r>
        <w:rPr>
          <w:rFonts w:hint="eastAsia" w:ascii="宋体" w:hAnsi="宋体" w:eastAsia="宋体" w:cs="宋体"/>
          <w:color w:val="auto"/>
          <w:kern w:val="2"/>
          <w:sz w:val="21"/>
          <w:szCs w:val="21"/>
          <w:highlight w:val="none"/>
          <w:lang w:val="en-US" w:eastAsia="zh-CN"/>
        </w:rPr>
        <w:t>服务</w:t>
      </w:r>
      <w:r>
        <w:rPr>
          <w:rFonts w:hint="eastAsia" w:ascii="宋体" w:hAnsi="宋体" w:eastAsia="宋体" w:cs="宋体"/>
          <w:color w:val="auto"/>
          <w:kern w:val="2"/>
          <w:sz w:val="21"/>
          <w:szCs w:val="21"/>
          <w:highlight w:val="none"/>
        </w:rPr>
        <w:t>，支持通过手机</w:t>
      </w:r>
      <w:r>
        <w:rPr>
          <w:rFonts w:hint="eastAsia" w:ascii="宋体" w:hAnsi="宋体" w:eastAsia="宋体" w:cs="宋体"/>
          <w:color w:val="auto"/>
          <w:kern w:val="2"/>
          <w:sz w:val="21"/>
          <w:szCs w:val="21"/>
          <w:highlight w:val="none"/>
          <w:lang w:val="en-US" w:eastAsia="zh-CN"/>
        </w:rPr>
        <w:t>摄像头对</w:t>
      </w:r>
      <w:r>
        <w:rPr>
          <w:rFonts w:hint="eastAsia" w:ascii="宋体" w:hAnsi="宋体" w:eastAsia="宋体" w:cs="宋体"/>
          <w:color w:val="auto"/>
          <w:kern w:val="2"/>
          <w:sz w:val="21"/>
          <w:szCs w:val="21"/>
          <w:highlight w:val="none"/>
        </w:rPr>
        <w:t>车辆信息自动</w:t>
      </w:r>
      <w:r>
        <w:rPr>
          <w:rFonts w:hint="eastAsia" w:ascii="宋体" w:hAnsi="宋体" w:eastAsia="宋体" w:cs="宋体"/>
          <w:color w:val="auto"/>
          <w:kern w:val="2"/>
          <w:sz w:val="21"/>
          <w:szCs w:val="21"/>
          <w:highlight w:val="none"/>
          <w:lang w:val="en-US" w:eastAsia="zh-CN"/>
        </w:rPr>
        <w:t>识别采集</w:t>
      </w:r>
      <w:r>
        <w:rPr>
          <w:rFonts w:hint="eastAsia" w:ascii="宋体" w:hAnsi="宋体" w:eastAsia="宋体" w:cs="宋体"/>
          <w:color w:val="auto"/>
          <w:kern w:val="2"/>
          <w:sz w:val="21"/>
          <w:szCs w:val="21"/>
          <w:highlight w:val="none"/>
        </w:rPr>
        <w:t>、车辆进出场联单信息确认、电子联单信息管理等功能。</w:t>
      </w:r>
    </w:p>
    <w:p w14:paraId="63CAEBB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企业工作台。为企业提供卸船点、回填工地提供基本信息维护、电子围栏绘制、移动端签认账号管理等功能。</w:t>
      </w:r>
    </w:p>
    <w:p w14:paraId="37D5913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监管工作台。为市、区/县两级监管部门提供卸船点、回填工地管理功能</w:t>
      </w:r>
      <w:r>
        <w:rPr>
          <w:rFonts w:hint="eastAsia" w:ascii="宋体" w:hAnsi="宋体" w:eastAsia="宋体" w:cs="宋体"/>
          <w:color w:val="auto"/>
          <w:kern w:val="2"/>
          <w:sz w:val="21"/>
          <w:szCs w:val="21"/>
          <w:highlight w:val="none"/>
          <w:lang w:val="en-US" w:eastAsia="zh-CN"/>
        </w:rPr>
        <w:t>服务</w:t>
      </w:r>
      <w:r>
        <w:rPr>
          <w:rFonts w:hint="eastAsia" w:ascii="宋体" w:hAnsi="宋体" w:eastAsia="宋体" w:cs="宋体"/>
          <w:color w:val="auto"/>
          <w:kern w:val="2"/>
          <w:sz w:val="21"/>
          <w:szCs w:val="21"/>
          <w:highlight w:val="none"/>
        </w:rPr>
        <w:t>，支持用户与组织管理、场所管理、车辆管理、联单管理、联单车辆运输轨迹回放、数据统计、信息核对、场所监控视频查看等。</w:t>
      </w:r>
    </w:p>
    <w:p w14:paraId="1695B153">
      <w:pPr>
        <w:pStyle w:val="131"/>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数据驾驶舱。为市、区/县两级监管部门提供建筑垃圾全过程处置的数据统计与可视化功能</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，包括排放、运输及消纳处置数据的综合地图、专题图表展示。</w:t>
      </w:r>
    </w:p>
    <w:p w14:paraId="5CB2D7D7">
      <w:pPr>
        <w:pStyle w:val="131"/>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平台须已经在一个城市成功营运并有成熟的运营经验，能</w:t>
      </w:r>
      <w:r>
        <w:rPr>
          <w:rFonts w:hint="eastAsia" w:ascii="宋体" w:hAnsi="宋体" w:eastAsia="宋体" w:cs="宋体"/>
          <w:color w:val="auto"/>
          <w:sz w:val="21"/>
          <w:szCs w:val="21"/>
          <w:highlight w:val="none"/>
        </w:rPr>
        <w:t>为市、区/县两级监管部门</w:t>
      </w:r>
      <w:r>
        <w:rPr>
          <w:rFonts w:hint="eastAsia" w:ascii="宋体" w:hAnsi="宋体" w:eastAsia="宋体" w:cs="宋体"/>
          <w:color w:val="auto"/>
          <w:sz w:val="21"/>
          <w:szCs w:val="21"/>
          <w:highlight w:val="none"/>
          <w:lang w:val="en-US" w:eastAsia="zh-CN"/>
        </w:rPr>
        <w:t>提供可行的服务建议。</w:t>
      </w:r>
    </w:p>
    <w:p w14:paraId="786D453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（三）数据对接及平台运维要求</w:t>
      </w:r>
    </w:p>
    <w:p w14:paraId="5824EEBE">
      <w:pPr>
        <w:pStyle w:val="131"/>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车辆定位数据对接。从指定部门或单位接入纳管车辆的实时定位数据，支持平台</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电子联单签认与车辆运输轨迹回放</w:t>
      </w:r>
      <w:r>
        <w:rPr>
          <w:rFonts w:hint="eastAsia" w:ascii="宋体" w:hAnsi="宋体" w:eastAsia="宋体" w:cs="宋体"/>
          <w:color w:val="auto"/>
          <w:sz w:val="21"/>
          <w:szCs w:val="21"/>
          <w:highlight w:val="none"/>
          <w:lang w:val="en-US" w:eastAsia="zh-CN"/>
        </w:rPr>
        <w:t>功能</w:t>
      </w:r>
      <w:r>
        <w:rPr>
          <w:rFonts w:hint="eastAsia" w:ascii="宋体" w:hAnsi="宋体" w:eastAsia="宋体" w:cs="宋体"/>
          <w:color w:val="auto"/>
          <w:sz w:val="21"/>
          <w:szCs w:val="21"/>
          <w:highlight w:val="none"/>
          <w:lang w:eastAsia="zh-CN"/>
        </w:rPr>
        <w:t>，实现</w:t>
      </w:r>
      <w:r>
        <w:rPr>
          <w:rFonts w:hint="eastAsia" w:ascii="宋体" w:hAnsi="宋体" w:eastAsia="宋体" w:cs="宋体"/>
          <w:color w:val="auto"/>
          <w:sz w:val="21"/>
          <w:szCs w:val="21"/>
          <w:highlight w:val="none"/>
        </w:rPr>
        <w:t>建筑垃圾运输车辆全过程运输行为的实时监管</w:t>
      </w:r>
      <w:r>
        <w:rPr>
          <w:rFonts w:hint="eastAsia" w:ascii="宋体" w:hAnsi="宋体" w:eastAsia="宋体" w:cs="宋体"/>
          <w:color w:val="auto"/>
          <w:sz w:val="21"/>
          <w:szCs w:val="21"/>
          <w:highlight w:val="none"/>
          <w:lang w:eastAsia="zh-CN"/>
        </w:rPr>
        <w:t>。</w:t>
      </w:r>
    </w:p>
    <w:p w14:paraId="705057A8">
      <w:pPr>
        <w:pStyle w:val="131"/>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视频监控数据对接。从指定单位接入场所实时监控视频，支持</w:t>
      </w:r>
      <w:r>
        <w:rPr>
          <w:rFonts w:hint="eastAsia" w:ascii="宋体" w:hAnsi="宋体" w:eastAsia="宋体" w:cs="宋体"/>
          <w:color w:val="auto"/>
          <w:sz w:val="21"/>
          <w:szCs w:val="21"/>
          <w:highlight w:val="none"/>
          <w:lang w:val="en-US" w:eastAsia="zh-CN"/>
        </w:rPr>
        <w:t>在</w:t>
      </w:r>
      <w:r>
        <w:rPr>
          <w:rFonts w:hint="eastAsia" w:ascii="宋体" w:hAnsi="宋体" w:eastAsia="宋体" w:cs="宋体"/>
          <w:color w:val="auto"/>
          <w:sz w:val="21"/>
          <w:szCs w:val="21"/>
          <w:highlight w:val="none"/>
        </w:rPr>
        <w:t>平台在线查看场所实时视频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满足建筑垃圾处置场所的视频监管需求</w:t>
      </w:r>
      <w:r>
        <w:rPr>
          <w:rFonts w:hint="eastAsia" w:ascii="宋体" w:hAnsi="宋体" w:eastAsia="宋体" w:cs="宋体"/>
          <w:color w:val="auto"/>
          <w:sz w:val="21"/>
          <w:szCs w:val="21"/>
          <w:highlight w:val="none"/>
          <w:lang w:eastAsia="zh-CN"/>
        </w:rPr>
        <w:t>。</w:t>
      </w:r>
    </w:p>
    <w:p w14:paraId="067EADA4">
      <w:pPr>
        <w:pStyle w:val="131"/>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台运维要求。提供平台运维保障服务，安排专人负责平台技术咨询、使用培训；定期进行平台巡检，包括功能与性能巡检、车辆定位数据接入巡检、场所视频监控在线情况巡检以及平台数据安全巡检，并根据巡检结果及时排查并解决发现的问题，以保障平台稳定运行。</w:t>
      </w:r>
    </w:p>
    <w:p w14:paraId="0842A7E7">
      <w:pPr>
        <w:keepNext w:val="0"/>
        <w:keepLines w:val="0"/>
        <w:pageBreakBefore w:val="0"/>
        <w:kinsoku/>
        <w:wordWrap/>
        <w:overflowPunct/>
        <w:topLinePunct w:val="0"/>
        <w:autoSpaceDE/>
        <w:autoSpaceDN/>
        <w:bidi w:val="0"/>
        <w:adjustRightInd w:val="0"/>
        <w:snapToGrid w:val="0"/>
        <w:spacing w:line="360" w:lineRule="auto"/>
        <w:ind w:firstLine="422" w:firstLineChars="20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eastAsia="zh-CN"/>
        </w:rPr>
        <w:t>三、具体</w:t>
      </w:r>
      <w:r>
        <w:rPr>
          <w:rFonts w:hint="eastAsia" w:ascii="宋体" w:hAnsi="宋体" w:eastAsia="宋体" w:cs="宋体"/>
          <w:b/>
          <w:bCs/>
          <w:color w:val="auto"/>
          <w:kern w:val="2"/>
          <w:sz w:val="21"/>
          <w:szCs w:val="21"/>
          <w:highlight w:val="none"/>
        </w:rPr>
        <w:t>服务内容</w:t>
      </w:r>
      <w:r>
        <w:rPr>
          <w:rFonts w:hint="eastAsia" w:ascii="宋体" w:hAnsi="宋体" w:eastAsia="宋体" w:cs="宋体"/>
          <w:b/>
          <w:bCs/>
          <w:color w:val="auto"/>
          <w:kern w:val="2"/>
          <w:sz w:val="21"/>
          <w:szCs w:val="21"/>
          <w:highlight w:val="none"/>
          <w:lang w:eastAsia="zh-CN"/>
        </w:rPr>
        <w:t>及要求</w:t>
      </w:r>
    </w:p>
    <w:tbl>
      <w:tblPr>
        <w:tblStyle w:val="40"/>
        <w:tblW w:w="8752" w:type="dxa"/>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18"/>
        <w:gridCol w:w="1731"/>
        <w:gridCol w:w="6303"/>
      </w:tblGrid>
      <w:tr w14:paraId="0731C4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18" w:type="dxa"/>
            <w:tcBorders>
              <w:top w:val="single" w:color="000000" w:sz="8" w:space="0"/>
              <w:left w:val="single" w:color="000000" w:sz="8" w:space="0"/>
              <w:bottom w:val="single" w:color="000000" w:sz="4" w:space="0"/>
              <w:right w:val="single" w:color="000000" w:sz="4" w:space="0"/>
            </w:tcBorders>
            <w:vAlign w:val="center"/>
          </w:tcPr>
          <w:p w14:paraId="41E986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序号</w:t>
            </w:r>
          </w:p>
        </w:tc>
        <w:tc>
          <w:tcPr>
            <w:tcW w:w="1731" w:type="dxa"/>
            <w:tcBorders>
              <w:top w:val="single" w:color="000000" w:sz="8" w:space="0"/>
              <w:left w:val="single" w:color="000000" w:sz="4" w:space="0"/>
              <w:bottom w:val="single" w:color="000000" w:sz="4" w:space="0"/>
              <w:right w:val="single" w:color="000000" w:sz="4" w:space="0"/>
            </w:tcBorders>
            <w:vAlign w:val="center"/>
          </w:tcPr>
          <w:p w14:paraId="0E5595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服务内容</w:t>
            </w:r>
          </w:p>
        </w:tc>
        <w:tc>
          <w:tcPr>
            <w:tcW w:w="6303" w:type="dxa"/>
            <w:tcBorders>
              <w:top w:val="single" w:color="000000" w:sz="8" w:space="0"/>
              <w:left w:val="single" w:color="000000" w:sz="4" w:space="0"/>
              <w:bottom w:val="single" w:color="000000" w:sz="4" w:space="0"/>
              <w:right w:val="single" w:color="000000" w:sz="8" w:space="0"/>
            </w:tcBorders>
            <w:vAlign w:val="center"/>
          </w:tcPr>
          <w:p w14:paraId="6D70BD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工作内容</w:t>
            </w:r>
          </w:p>
        </w:tc>
      </w:tr>
      <w:tr w14:paraId="656913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18" w:type="dxa"/>
            <w:tcBorders>
              <w:top w:val="single" w:color="000000" w:sz="4" w:space="0"/>
              <w:left w:val="single" w:color="000000" w:sz="8" w:space="0"/>
              <w:bottom w:val="single" w:color="000000" w:sz="4" w:space="0"/>
              <w:right w:val="single" w:color="000000" w:sz="4" w:space="0"/>
            </w:tcBorders>
            <w:vAlign w:val="center"/>
          </w:tcPr>
          <w:p w14:paraId="4F8883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1731" w:type="dxa"/>
            <w:tcBorders>
              <w:top w:val="single" w:color="000000" w:sz="4" w:space="0"/>
              <w:left w:val="single" w:color="000000" w:sz="4" w:space="0"/>
              <w:bottom w:val="single" w:color="000000" w:sz="4" w:space="0"/>
              <w:right w:val="single" w:color="000000" w:sz="4" w:space="0"/>
            </w:tcBorders>
            <w:vAlign w:val="center"/>
          </w:tcPr>
          <w:p w14:paraId="67634A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终端审验服务</w:t>
            </w:r>
          </w:p>
        </w:tc>
        <w:tc>
          <w:tcPr>
            <w:tcW w:w="6303" w:type="dxa"/>
            <w:tcBorders>
              <w:top w:val="single" w:color="000000" w:sz="4" w:space="0"/>
              <w:left w:val="single" w:color="000000" w:sz="4" w:space="0"/>
              <w:bottom w:val="single" w:color="000000" w:sz="4" w:space="0"/>
              <w:right w:val="single" w:color="000000" w:sz="8" w:space="0"/>
            </w:tcBorders>
            <w:vAlign w:val="center"/>
          </w:tcPr>
          <w:p w14:paraId="185283B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协助采购人协调安排新的车载终端接入调试的场地和调试对接测试工作（服务人员需具有专科及以上和2年以上运输车辆检查管理相关经验。）</w:t>
            </w:r>
          </w:p>
        </w:tc>
      </w:tr>
      <w:tr w14:paraId="18C83F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18" w:type="dxa"/>
            <w:tcBorders>
              <w:top w:val="single" w:color="000000" w:sz="4" w:space="0"/>
              <w:left w:val="single" w:color="000000" w:sz="8" w:space="0"/>
              <w:bottom w:val="single" w:color="000000" w:sz="4" w:space="0"/>
              <w:right w:val="single" w:color="000000" w:sz="4" w:space="0"/>
            </w:tcBorders>
            <w:vAlign w:val="center"/>
          </w:tcPr>
          <w:p w14:paraId="5A27F0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p>
        </w:tc>
        <w:tc>
          <w:tcPr>
            <w:tcW w:w="1731" w:type="dxa"/>
            <w:tcBorders>
              <w:top w:val="single" w:color="000000" w:sz="4" w:space="0"/>
              <w:left w:val="single" w:color="000000" w:sz="4" w:space="0"/>
              <w:bottom w:val="single" w:color="000000" w:sz="4" w:space="0"/>
              <w:right w:val="single" w:color="000000" w:sz="4" w:space="0"/>
            </w:tcBorders>
            <w:vAlign w:val="center"/>
          </w:tcPr>
          <w:p w14:paraId="553C19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外勤处置服务</w:t>
            </w:r>
          </w:p>
        </w:tc>
        <w:tc>
          <w:tcPr>
            <w:tcW w:w="6303" w:type="dxa"/>
            <w:tcBorders>
              <w:top w:val="single" w:color="000000" w:sz="4" w:space="0"/>
              <w:left w:val="single" w:color="000000" w:sz="4" w:space="0"/>
              <w:bottom w:val="single" w:color="000000" w:sz="4" w:space="0"/>
              <w:right w:val="single" w:color="000000" w:sz="8" w:space="0"/>
            </w:tcBorders>
            <w:vAlign w:val="center"/>
          </w:tcPr>
          <w:p w14:paraId="3474CF7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协助采购人及时对车载终端相关问题的现场应急处理。</w:t>
            </w:r>
          </w:p>
        </w:tc>
      </w:tr>
      <w:tr w14:paraId="576B9B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18" w:type="dxa"/>
            <w:tcBorders>
              <w:top w:val="single" w:color="000000" w:sz="4" w:space="0"/>
              <w:left w:val="single" w:color="000000" w:sz="8" w:space="0"/>
              <w:bottom w:val="single" w:color="000000" w:sz="4" w:space="0"/>
              <w:right w:val="single" w:color="000000" w:sz="4" w:space="0"/>
            </w:tcBorders>
            <w:vAlign w:val="center"/>
          </w:tcPr>
          <w:p w14:paraId="3E15CD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p>
        </w:tc>
        <w:tc>
          <w:tcPr>
            <w:tcW w:w="1731" w:type="dxa"/>
            <w:tcBorders>
              <w:top w:val="single" w:color="000000" w:sz="4" w:space="0"/>
              <w:left w:val="single" w:color="000000" w:sz="4" w:space="0"/>
              <w:bottom w:val="single" w:color="000000" w:sz="4" w:space="0"/>
              <w:right w:val="single" w:color="000000" w:sz="4" w:space="0"/>
            </w:tcBorders>
            <w:vAlign w:val="center"/>
          </w:tcPr>
          <w:p w14:paraId="07B340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车载终端入网审验对接服务</w:t>
            </w:r>
          </w:p>
        </w:tc>
        <w:tc>
          <w:tcPr>
            <w:tcW w:w="6303" w:type="dxa"/>
            <w:tcBorders>
              <w:top w:val="single" w:color="000000" w:sz="4" w:space="0"/>
              <w:left w:val="single" w:color="000000" w:sz="4" w:space="0"/>
              <w:bottom w:val="single" w:color="000000" w:sz="4" w:space="0"/>
              <w:right w:val="single" w:color="000000" w:sz="8" w:space="0"/>
            </w:tcBorders>
            <w:vAlign w:val="center"/>
          </w:tcPr>
          <w:p w14:paraId="22BB3E0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协调场地、运输公司、组织人员检测（服务人员需具有专科及以上和2年以上运输车辆检查管理相关经验。）</w:t>
            </w:r>
          </w:p>
        </w:tc>
      </w:tr>
      <w:tr w14:paraId="29C6AA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18" w:type="dxa"/>
            <w:tcBorders>
              <w:top w:val="single" w:color="000000" w:sz="4" w:space="0"/>
              <w:left w:val="single" w:color="000000" w:sz="8" w:space="0"/>
              <w:bottom w:val="single" w:color="000000" w:sz="4" w:space="0"/>
              <w:right w:val="single" w:color="000000" w:sz="4" w:space="0"/>
            </w:tcBorders>
            <w:vAlign w:val="center"/>
          </w:tcPr>
          <w:p w14:paraId="231FB1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w:t>
            </w:r>
          </w:p>
        </w:tc>
        <w:tc>
          <w:tcPr>
            <w:tcW w:w="1731" w:type="dxa"/>
            <w:tcBorders>
              <w:top w:val="single" w:color="000000" w:sz="4" w:space="0"/>
              <w:left w:val="single" w:color="000000" w:sz="4" w:space="0"/>
              <w:bottom w:val="single" w:color="000000" w:sz="4" w:space="0"/>
              <w:right w:val="single" w:color="000000" w:sz="4" w:space="0"/>
            </w:tcBorders>
            <w:vAlign w:val="center"/>
          </w:tcPr>
          <w:p w14:paraId="6F547B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val="0"/>
                <w:color w:val="auto"/>
                <w:kern w:val="2"/>
                <w:sz w:val="21"/>
                <w:szCs w:val="21"/>
                <w:highlight w:val="none"/>
              </w:rPr>
              <w:t>热线服务要求</w:t>
            </w:r>
          </w:p>
        </w:tc>
        <w:tc>
          <w:tcPr>
            <w:tcW w:w="6303" w:type="dxa"/>
            <w:tcBorders>
              <w:top w:val="single" w:color="000000" w:sz="4" w:space="0"/>
              <w:left w:val="single" w:color="000000" w:sz="4" w:space="0"/>
              <w:bottom w:val="single" w:color="000000" w:sz="4" w:space="0"/>
              <w:right w:val="single" w:color="000000" w:sz="8" w:space="0"/>
            </w:tcBorders>
            <w:vAlign w:val="center"/>
          </w:tcPr>
          <w:p w14:paraId="0F999F9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供应商应设有专门的呼叫调度中心，提供固定的服务热线电话，并承诺其服务热线电话24小时全天候运行，确保服务热线电话的接通率达到95%以上。</w:t>
            </w:r>
          </w:p>
        </w:tc>
      </w:tr>
      <w:tr w14:paraId="155431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18" w:type="dxa"/>
            <w:tcBorders>
              <w:top w:val="single" w:color="000000" w:sz="4" w:space="0"/>
              <w:left w:val="single" w:color="000000" w:sz="8" w:space="0"/>
              <w:bottom w:val="single" w:color="000000" w:sz="4" w:space="0"/>
              <w:right w:val="single" w:color="000000" w:sz="4" w:space="0"/>
            </w:tcBorders>
            <w:vAlign w:val="center"/>
          </w:tcPr>
          <w:p w14:paraId="2DDC91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p>
        </w:tc>
        <w:tc>
          <w:tcPr>
            <w:tcW w:w="1731" w:type="dxa"/>
            <w:tcBorders>
              <w:top w:val="single" w:color="000000" w:sz="4" w:space="0"/>
              <w:left w:val="single" w:color="000000" w:sz="4" w:space="0"/>
              <w:bottom w:val="single" w:color="000000" w:sz="4" w:space="0"/>
              <w:right w:val="single" w:color="000000" w:sz="4" w:space="0"/>
            </w:tcBorders>
            <w:vAlign w:val="center"/>
          </w:tcPr>
          <w:p w14:paraId="7DEF77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内勤呼叫服务</w:t>
            </w:r>
          </w:p>
        </w:tc>
        <w:tc>
          <w:tcPr>
            <w:tcW w:w="6303" w:type="dxa"/>
            <w:tcBorders>
              <w:top w:val="single" w:color="000000" w:sz="4" w:space="0"/>
              <w:left w:val="single" w:color="000000" w:sz="4" w:space="0"/>
              <w:bottom w:val="single" w:color="000000" w:sz="4" w:space="0"/>
              <w:right w:val="single" w:color="000000" w:sz="8" w:space="0"/>
            </w:tcBorders>
            <w:vAlign w:val="center"/>
          </w:tcPr>
          <w:p w14:paraId="55503A3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内勤呼叫服务包括3个岗位，其中日常运营管理5天×8小时；</w:t>
            </w:r>
          </w:p>
          <w:p w14:paraId="5769560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外勤处置服务岗位、坐席统计岗位7×24小时。</w:t>
            </w:r>
          </w:p>
        </w:tc>
      </w:tr>
      <w:tr w14:paraId="5664AB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18" w:type="dxa"/>
            <w:tcBorders>
              <w:top w:val="single" w:color="000000" w:sz="4" w:space="0"/>
              <w:left w:val="single" w:color="000000" w:sz="8" w:space="0"/>
              <w:bottom w:val="single" w:color="000000" w:sz="4" w:space="0"/>
              <w:right w:val="single" w:color="000000" w:sz="4" w:space="0"/>
            </w:tcBorders>
            <w:vAlign w:val="center"/>
          </w:tcPr>
          <w:p w14:paraId="47B957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p>
        </w:tc>
        <w:tc>
          <w:tcPr>
            <w:tcW w:w="1731" w:type="dxa"/>
            <w:tcBorders>
              <w:top w:val="single" w:color="000000" w:sz="4" w:space="0"/>
              <w:left w:val="single" w:color="000000" w:sz="4" w:space="0"/>
              <w:bottom w:val="single" w:color="000000" w:sz="4" w:space="0"/>
              <w:right w:val="single" w:color="000000" w:sz="4" w:space="0"/>
            </w:tcBorders>
            <w:vAlign w:val="center"/>
          </w:tcPr>
          <w:p w14:paraId="7D710D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人力资源服务</w:t>
            </w:r>
          </w:p>
        </w:tc>
        <w:tc>
          <w:tcPr>
            <w:tcW w:w="6303" w:type="dxa"/>
            <w:tcBorders>
              <w:top w:val="single" w:color="000000" w:sz="4" w:space="0"/>
              <w:left w:val="single" w:color="000000" w:sz="4" w:space="0"/>
              <w:bottom w:val="single" w:color="000000" w:sz="4" w:space="0"/>
              <w:right w:val="single" w:color="000000" w:sz="8" w:space="0"/>
            </w:tcBorders>
            <w:vAlign w:val="center"/>
          </w:tcPr>
          <w:p w14:paraId="38C2448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运营管理服务团队。</w:t>
            </w:r>
          </w:p>
        </w:tc>
      </w:tr>
      <w:tr w14:paraId="682B93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18" w:type="dxa"/>
            <w:tcBorders>
              <w:top w:val="single" w:color="000000" w:sz="4" w:space="0"/>
              <w:left w:val="single" w:color="000000" w:sz="8" w:space="0"/>
              <w:bottom w:val="single" w:color="000000" w:sz="4" w:space="0"/>
              <w:right w:val="single" w:color="000000" w:sz="4" w:space="0"/>
            </w:tcBorders>
            <w:vAlign w:val="center"/>
          </w:tcPr>
          <w:p w14:paraId="5B6ABE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w:t>
            </w:r>
          </w:p>
        </w:tc>
        <w:tc>
          <w:tcPr>
            <w:tcW w:w="1731" w:type="dxa"/>
            <w:tcBorders>
              <w:top w:val="single" w:color="000000" w:sz="4" w:space="0"/>
              <w:left w:val="single" w:color="000000" w:sz="4" w:space="0"/>
              <w:bottom w:val="single" w:color="000000" w:sz="4" w:space="0"/>
              <w:right w:val="single" w:color="000000" w:sz="4" w:space="0"/>
            </w:tcBorders>
            <w:vAlign w:val="center"/>
          </w:tcPr>
          <w:p w14:paraId="084C40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定期向主管部门提交统计报告</w:t>
            </w:r>
          </w:p>
        </w:tc>
        <w:tc>
          <w:tcPr>
            <w:tcW w:w="6303" w:type="dxa"/>
            <w:tcBorders>
              <w:top w:val="single" w:color="000000" w:sz="4" w:space="0"/>
              <w:left w:val="single" w:color="000000" w:sz="4" w:space="0"/>
              <w:bottom w:val="single" w:color="000000" w:sz="4" w:space="0"/>
              <w:right w:val="single" w:color="000000" w:sz="8" w:space="0"/>
            </w:tcBorders>
            <w:vAlign w:val="center"/>
          </w:tcPr>
          <w:p w14:paraId="5C44C1C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定期反馈平台用户问题举报、车辆信息、违规违章车辆情况等统计分析数据，并输出分析报告。</w:t>
            </w:r>
          </w:p>
        </w:tc>
      </w:tr>
      <w:tr w14:paraId="408FDB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18" w:type="dxa"/>
            <w:tcBorders>
              <w:top w:val="single" w:color="000000" w:sz="4" w:space="0"/>
              <w:left w:val="single" w:color="000000" w:sz="8" w:space="0"/>
              <w:bottom w:val="single" w:color="000000" w:sz="4" w:space="0"/>
              <w:right w:val="single" w:color="000000" w:sz="4" w:space="0"/>
            </w:tcBorders>
            <w:vAlign w:val="center"/>
          </w:tcPr>
          <w:p w14:paraId="3D320E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w:t>
            </w:r>
          </w:p>
        </w:tc>
        <w:tc>
          <w:tcPr>
            <w:tcW w:w="1731" w:type="dxa"/>
            <w:tcBorders>
              <w:top w:val="single" w:color="000000" w:sz="4" w:space="0"/>
              <w:left w:val="single" w:color="000000" w:sz="4" w:space="0"/>
              <w:bottom w:val="single" w:color="000000" w:sz="4" w:space="0"/>
              <w:right w:val="single" w:color="000000" w:sz="4" w:space="0"/>
            </w:tcBorders>
            <w:vAlign w:val="center"/>
          </w:tcPr>
          <w:p w14:paraId="6AE56C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线索移交服务</w:t>
            </w:r>
          </w:p>
        </w:tc>
        <w:tc>
          <w:tcPr>
            <w:tcW w:w="6303" w:type="dxa"/>
            <w:tcBorders>
              <w:top w:val="single" w:color="000000" w:sz="4" w:space="0"/>
              <w:left w:val="single" w:color="000000" w:sz="4" w:space="0"/>
              <w:bottom w:val="single" w:color="000000" w:sz="4" w:space="0"/>
              <w:right w:val="single" w:color="000000" w:sz="8" w:space="0"/>
            </w:tcBorders>
            <w:vAlign w:val="center"/>
          </w:tcPr>
          <w:p w14:paraId="209BB46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每日形成问题线索移交函，协助采购人移交所属区局进行查处，并跟进办理情况，每月发一份监管平台简报。</w:t>
            </w:r>
          </w:p>
        </w:tc>
      </w:tr>
      <w:tr w14:paraId="53B5DA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18" w:type="dxa"/>
            <w:tcBorders>
              <w:top w:val="single" w:color="000000" w:sz="4" w:space="0"/>
              <w:left w:val="single" w:color="000000" w:sz="8" w:space="0"/>
              <w:bottom w:val="single" w:color="000000" w:sz="8" w:space="0"/>
              <w:right w:val="single" w:color="000000" w:sz="4" w:space="0"/>
            </w:tcBorders>
            <w:vAlign w:val="center"/>
          </w:tcPr>
          <w:p w14:paraId="2BDEBB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w:t>
            </w:r>
          </w:p>
        </w:tc>
        <w:tc>
          <w:tcPr>
            <w:tcW w:w="1731" w:type="dxa"/>
            <w:tcBorders>
              <w:top w:val="single" w:color="000000" w:sz="4" w:space="0"/>
              <w:left w:val="single" w:color="000000" w:sz="4" w:space="0"/>
              <w:bottom w:val="single" w:color="000000" w:sz="8" w:space="0"/>
              <w:right w:val="single" w:color="000000" w:sz="4" w:space="0"/>
            </w:tcBorders>
            <w:vAlign w:val="center"/>
          </w:tcPr>
          <w:p w14:paraId="2E8DE6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培训服务</w:t>
            </w:r>
          </w:p>
        </w:tc>
        <w:tc>
          <w:tcPr>
            <w:tcW w:w="6303" w:type="dxa"/>
            <w:tcBorders>
              <w:top w:val="single" w:color="000000" w:sz="4" w:space="0"/>
              <w:left w:val="single" w:color="000000" w:sz="4" w:space="0"/>
              <w:bottom w:val="single" w:color="000000" w:sz="8" w:space="0"/>
              <w:right w:val="single" w:color="000000" w:sz="8" w:space="0"/>
            </w:tcBorders>
            <w:vAlign w:val="center"/>
          </w:tcPr>
          <w:p w14:paraId="4568B24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协助运输企业关于终端日常使用、如何避免出现问题和出现问题保修流程等培训服务开展。</w:t>
            </w:r>
          </w:p>
        </w:tc>
      </w:tr>
    </w:tbl>
    <w:p w14:paraId="5788A137">
      <w:pPr>
        <w:keepNext w:val="0"/>
        <w:keepLines w:val="0"/>
        <w:pageBreakBefore w:val="0"/>
        <w:numPr>
          <w:ilvl w:val="0"/>
          <w:numId w:val="6"/>
        </w:numPr>
        <w:kinsoku/>
        <w:wordWrap/>
        <w:overflowPunct/>
        <w:topLinePunct w:val="0"/>
        <w:autoSpaceDE/>
        <w:autoSpaceDN/>
        <w:bidi w:val="0"/>
        <w:adjustRightInd w:val="0"/>
        <w:snapToGrid w:val="0"/>
        <w:spacing w:line="360" w:lineRule="auto"/>
        <w:ind w:firstLine="420" w:firstLineChars="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内勤呼叫服务内容</w:t>
      </w:r>
    </w:p>
    <w:p w14:paraId="1BF0510C">
      <w:pPr>
        <w:keepNext w:val="0"/>
        <w:keepLines w:val="0"/>
        <w:pageBreakBefore w:val="0"/>
        <w:kinsoku/>
        <w:wordWrap/>
        <w:overflowPunct/>
        <w:topLinePunct w:val="0"/>
        <w:autoSpaceDE/>
        <w:autoSpaceDN/>
        <w:bidi w:val="0"/>
        <w:adjustRightInd/>
        <w:spacing w:line="360" w:lineRule="auto"/>
        <w:ind w:firstLine="422" w:firstLineChars="200"/>
        <w:jc w:val="left"/>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1.日常运营管理服务</w:t>
      </w:r>
    </w:p>
    <w:p w14:paraId="24659895">
      <w:pPr>
        <w:keepNext w:val="0"/>
        <w:keepLines w:val="0"/>
        <w:pageBreakBefore w:val="0"/>
        <w:kinsoku/>
        <w:wordWrap/>
        <w:overflowPunct/>
        <w:topLinePunct w:val="0"/>
        <w:autoSpaceDE/>
        <w:autoSpaceDN/>
        <w:bidi w:val="0"/>
        <w:adjustRightInd/>
        <w:spacing w:line="360" w:lineRule="auto"/>
        <w:ind w:firstLine="422" w:firstLineChars="200"/>
        <w:jc w:val="left"/>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1.1岗位介绍及服务内容</w:t>
      </w:r>
    </w:p>
    <w:p w14:paraId="66AB2394">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配置服务项目运营管理岗位，主要负责利用建筑废弃物运输监控平台实施日常监管服务工作。</w:t>
      </w:r>
    </w:p>
    <w:p w14:paraId="1B15DC68">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(1)项目运营管理岗位服务内容：</w:t>
      </w:r>
    </w:p>
    <w:p w14:paraId="6EB6D10E">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1）在采购人指导下,利用监控平台做好监管服务工作，确保呼叫调度中心平稳、高效运行。</w:t>
      </w:r>
    </w:p>
    <w:p w14:paraId="3E518374">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2）定期组织平台技术人员、值班组长、坐席人员进行业务交流培训；根据业务需要对各使用单位进行业务技术培训，提供技术支持。</w:t>
      </w:r>
    </w:p>
    <w:p w14:paraId="6D6C8C2F">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3）定期组织人员对车、船载智能终端与监控平台的连接情况进行检查，及时排查解决异常情况。</w:t>
      </w:r>
    </w:p>
    <w:p w14:paraId="12006B80">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4）积极完成采购人交办的其他工作任务。</w:t>
      </w:r>
    </w:p>
    <w:p w14:paraId="6EA59FBC">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5）配置服务项目运营技术岗位，主要负责利用建筑废弃物运输监控平台实施监管服务过程的技术维护。</w:t>
      </w:r>
    </w:p>
    <w:p w14:paraId="740EC6E8">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(2)运营技术岗位服务内容：</w:t>
      </w:r>
    </w:p>
    <w:p w14:paraId="58BCD1EE">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1）根据监控平台的实际使用情况，向采购人提出业务流程、业务规则科学合理调整建议。</w:t>
      </w:r>
    </w:p>
    <w:p w14:paraId="7180A5D4">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2）定期查看平台程序、数据库以及相关附件运行情况，及时上报异常情况。</w:t>
      </w:r>
    </w:p>
    <w:p w14:paraId="7CCBCE64">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3）根据监控平台的实际使用情况，为监控平台数据库性能整体优化提供建议，不断提高监控平台的运行工作效率。</w:t>
      </w:r>
    </w:p>
    <w:p w14:paraId="121B3F55">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4）根据监控平台的实际使用情况，为车、船载智能终端设备与监控平台的数据对接工作提出意见和提供相应的技术支撑。</w:t>
      </w:r>
    </w:p>
    <w:p w14:paraId="107AFFEF">
      <w:pPr>
        <w:keepNext w:val="0"/>
        <w:keepLines w:val="0"/>
        <w:pageBreakBefore w:val="0"/>
        <w:kinsoku/>
        <w:wordWrap/>
        <w:overflowPunct/>
        <w:topLinePunct w:val="0"/>
        <w:autoSpaceDE/>
        <w:autoSpaceDN/>
        <w:bidi w:val="0"/>
        <w:adjustRightInd/>
        <w:spacing w:line="360" w:lineRule="auto"/>
        <w:ind w:firstLine="422" w:firstLineChars="200"/>
        <w:jc w:val="left"/>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1.2 人员数量及背景条件</w:t>
      </w:r>
    </w:p>
    <w:p w14:paraId="45934D18">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(1)管理人员：应配置1名或以上管理人员；且须具备如下背景条件：</w:t>
      </w:r>
    </w:p>
    <w:p w14:paraId="1C61CDC7">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1）学历要求：本科及以上。</w:t>
      </w:r>
    </w:p>
    <w:p w14:paraId="3CD56753">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2）工作经验：具有5年以上、信息化平台日常管理运营经验。</w:t>
      </w:r>
    </w:p>
    <w:p w14:paraId="575A0FBF">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3）技能要求：熟练掌握word、excel、PPT等常用办公软件。</w:t>
      </w:r>
    </w:p>
    <w:p w14:paraId="2C7F5A7C">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(2)技术人员：应配置2名或以上技术人员；且须具备如下背景条件：</w:t>
      </w:r>
    </w:p>
    <w:p w14:paraId="30ED0DDD">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1）学历要求：本科及以上。</w:t>
      </w:r>
    </w:p>
    <w:p w14:paraId="19480E8C">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2）工作经验：具有5年以上、信息平台日常维护管理经验。</w:t>
      </w:r>
    </w:p>
    <w:p w14:paraId="507F7FD0">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3）技能要求：熟悉Windows操作系统，熟练掌握Java开发语言，熟练掌握oracle、Mysql、MangoDb数据库，熟练掌握数据库设计工具，熟练掌握Axure等原型界面绘制工具。</w:t>
      </w:r>
    </w:p>
    <w:p w14:paraId="3D876C46">
      <w:pPr>
        <w:keepNext w:val="0"/>
        <w:keepLines w:val="0"/>
        <w:pageBreakBefore w:val="0"/>
        <w:kinsoku/>
        <w:wordWrap/>
        <w:overflowPunct/>
        <w:topLinePunct w:val="0"/>
        <w:autoSpaceDE/>
        <w:autoSpaceDN/>
        <w:bidi w:val="0"/>
        <w:adjustRightInd/>
        <w:spacing w:line="360" w:lineRule="auto"/>
        <w:ind w:firstLine="422" w:firstLineChars="200"/>
        <w:jc w:val="left"/>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1.3工作时间及服务要求</w:t>
      </w:r>
    </w:p>
    <w:p w14:paraId="0BF97725">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(1)工作时间：5天×8小时，非法定工作日须至少安排1名人员进行值班。</w:t>
      </w:r>
    </w:p>
    <w:p w14:paraId="5B917E61">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(2)服务要求</w:t>
      </w:r>
    </w:p>
    <w:p w14:paraId="239B9F5A">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1）管理人员服务要求</w:t>
      </w:r>
    </w:p>
    <w:p w14:paraId="33D9B886">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①确保建筑废弃物运输监控平台的监管服务工作正常运作。</w:t>
      </w:r>
    </w:p>
    <w:p w14:paraId="7E7933B6">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②积极完成采购人交办的其他工作任务。</w:t>
      </w:r>
    </w:p>
    <w:p w14:paraId="6C88FB0A">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2）技术人员服务要求</w:t>
      </w:r>
    </w:p>
    <w:p w14:paraId="4E2A65B9">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①根据平台使用情况为平台开发方提出功能优化建议；</w:t>
      </w:r>
    </w:p>
    <w:p w14:paraId="07EF49A9">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②确保呼叫调度中心电话以及网络保持全天候畅通。</w:t>
      </w:r>
    </w:p>
    <w:p w14:paraId="2B580A7B">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③为运输监管平台日常正常运营使用提供其他技术支撑。</w:t>
      </w:r>
    </w:p>
    <w:p w14:paraId="49C40E00">
      <w:pPr>
        <w:keepNext w:val="0"/>
        <w:keepLines w:val="0"/>
        <w:pageBreakBefore w:val="0"/>
        <w:kinsoku/>
        <w:wordWrap/>
        <w:overflowPunct/>
        <w:topLinePunct w:val="0"/>
        <w:autoSpaceDE/>
        <w:autoSpaceDN/>
        <w:bidi w:val="0"/>
        <w:adjustRightInd/>
        <w:spacing w:line="360" w:lineRule="auto"/>
        <w:ind w:firstLine="422" w:firstLineChars="200"/>
        <w:jc w:val="left"/>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2.呼叫调度中心服务</w:t>
      </w:r>
    </w:p>
    <w:p w14:paraId="2E951F34">
      <w:pPr>
        <w:keepNext w:val="0"/>
        <w:keepLines w:val="0"/>
        <w:pageBreakBefore w:val="0"/>
        <w:kinsoku/>
        <w:wordWrap/>
        <w:overflowPunct/>
        <w:topLinePunct w:val="0"/>
        <w:autoSpaceDE/>
        <w:autoSpaceDN/>
        <w:bidi w:val="0"/>
        <w:adjustRightInd/>
        <w:spacing w:line="360" w:lineRule="auto"/>
        <w:ind w:firstLine="422" w:firstLineChars="200"/>
        <w:jc w:val="left"/>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2.1岗位介绍及服务内容</w:t>
      </w:r>
    </w:p>
    <w:p w14:paraId="6819124F">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呼叫调度中心应配置坐席统计岗位，负责利用运输监控平台实施日常监管、办公、客服等工作。</w:t>
      </w:r>
    </w:p>
    <w:p w14:paraId="6C36031D">
      <w:pPr>
        <w:keepNext w:val="0"/>
        <w:keepLines w:val="0"/>
        <w:pageBreakBefore w:val="0"/>
        <w:kinsoku/>
        <w:wordWrap/>
        <w:overflowPunct/>
        <w:topLinePunct w:val="0"/>
        <w:autoSpaceDE/>
        <w:autoSpaceDN/>
        <w:bidi w:val="0"/>
        <w:adjustRightInd/>
        <w:spacing w:line="360" w:lineRule="auto"/>
        <w:ind w:firstLine="422" w:firstLineChars="200"/>
        <w:jc w:val="left"/>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2.2坐席统计岗位服务内容</w:t>
      </w:r>
    </w:p>
    <w:p w14:paraId="75D3A2A0">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（1）负责平台全天候24小时监控及日常数据统计工作，严格遵守值班工作制度。</w:t>
      </w:r>
    </w:p>
    <w:p w14:paraId="4E1FB6FA">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（2）发生重大问题或突发事件应立即判明情况，联系相关部门人员，迅速采取有效措施处理，做好事件反馈记录，并及时向上级汇报。</w:t>
      </w:r>
    </w:p>
    <w:p w14:paraId="494C5B65">
      <w:pPr>
        <w:keepNext w:val="0"/>
        <w:keepLines w:val="0"/>
        <w:pageBreakBefore w:val="0"/>
        <w:kinsoku/>
        <w:wordWrap/>
        <w:overflowPunct/>
        <w:topLinePunct w:val="0"/>
        <w:autoSpaceDE/>
        <w:autoSpaceDN/>
        <w:bidi w:val="0"/>
        <w:adjustRightInd/>
        <w:spacing w:line="360" w:lineRule="auto"/>
        <w:ind w:firstLine="422" w:firstLineChars="200"/>
        <w:jc w:val="left"/>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2.3人员数量及背景条件</w:t>
      </w:r>
    </w:p>
    <w:p w14:paraId="10D66A32">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呼叫调度中心应配置</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名或以上坐席统计人员，且须具备如下背景条件：</w:t>
      </w:r>
    </w:p>
    <w:p w14:paraId="2774F5EB">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（1）学历要求：专科及以上</w:t>
      </w:r>
    </w:p>
    <w:p w14:paraId="3CE3932C">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工作经验：中文话务人员应具备1年及以上语音平台或呼叫中心等相关从业经验；应熟练掌握语音服务平台服务、呼叫调度中心工作流程，能使用知识库解答服务对象诉求，能够辨别、理解服务对象的意图并准确记录服务诉求。</w:t>
      </w:r>
    </w:p>
    <w:p w14:paraId="0ECD7640">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（3）技能要求：</w:t>
      </w:r>
    </w:p>
    <w:p w14:paraId="3ACC3D39">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1）熟练掌握word、excel、PPT等常用办公软件。</w:t>
      </w:r>
    </w:p>
    <w:p w14:paraId="4C7C5316">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2）文字录入速度能够达到60字/分钟以上；具有较强的沟通、判断、理解和口头表达能力,熟练掌握普通话、粤语，能够使用规定的服务用语，语速与服务对象的语速相匹配。</w:t>
      </w:r>
    </w:p>
    <w:p w14:paraId="0530F6E4">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3）具备良好的表达能力、协调能力、沟通能力，具有较强的压力承受能力，能适应晚班工作。</w:t>
      </w:r>
    </w:p>
    <w:p w14:paraId="5281929F">
      <w:pPr>
        <w:keepNext w:val="0"/>
        <w:keepLines w:val="0"/>
        <w:pageBreakBefore w:val="0"/>
        <w:kinsoku/>
        <w:wordWrap/>
        <w:overflowPunct/>
        <w:topLinePunct w:val="0"/>
        <w:autoSpaceDE/>
        <w:autoSpaceDN/>
        <w:bidi w:val="0"/>
        <w:adjustRightInd/>
        <w:spacing w:line="360" w:lineRule="auto"/>
        <w:ind w:firstLine="422" w:firstLineChars="200"/>
        <w:jc w:val="left"/>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2.4工作时间及服务要求</w:t>
      </w:r>
    </w:p>
    <w:p w14:paraId="65499A20">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（1）工作时间：7×24小时全天候监管，坐席人员实行8小时/班次轮班作业制度。</w:t>
      </w:r>
    </w:p>
    <w:p w14:paraId="6A827BF1">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（2）服务要求：</w:t>
      </w:r>
    </w:p>
    <w:p w14:paraId="00F4B7BF">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接听关于现场车载、船载监控终端与平台数据对接异常问题的电话报告。安排外勤人员通过远程指导或赶赴现场的方式判明异常原因，并协助指导现场的终端设备供应商（或安装代理公司）维护人员进行处理。</w:t>
      </w:r>
    </w:p>
    <w:p w14:paraId="0F02EF82">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2）满足7×24小时全天候的在线监管要求，及时向各执法单位反馈建筑废弃物处置运输过程中出现的违规情况。</w:t>
      </w:r>
    </w:p>
    <w:p w14:paraId="7D9B33FC">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提供固定的服务热线电话，便于项目服务对象进行故障排除和技术咨询等。咨询和服务热线电话应365×24小时全天候运行，热线电话的接通率应达到95%以上。对服务热线电话所反映的终端设备平台数据对接异常问题，应调动外勤处置人员及时处理，并形成工作台账。</w:t>
      </w:r>
    </w:p>
    <w:p w14:paraId="744868E7">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4）及时接收运输企业（或司机）关于设备与平台数据对接异常问题的举报，并做好协调上报和反馈处理服务。</w:t>
      </w:r>
    </w:p>
    <w:p w14:paraId="4ADCBFC9">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定期对平台中的车辆（船舶）规范运输情况进行核查、汇总、统计、分析，并出具书面报告材料。对平台中上报的车辆（船舶）违规运输报警数据进行核查、汇总、统计，按要求定期向市城市管理和综合执法局提交运输监控平台相关数据的书面统计报表。</w:t>
      </w:r>
    </w:p>
    <w:p w14:paraId="39274591">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6）配合对市城市管理和综合执法局分发过来的车辆违规运输线索及时进行整理汇总，例如公安卡口抓拍等数据，并将相关汇总信息报表提交给相关管理部门审阅。</w:t>
      </w:r>
    </w:p>
    <w:p w14:paraId="7BDF1059">
      <w:pPr>
        <w:keepNext w:val="0"/>
        <w:keepLines w:val="0"/>
        <w:pageBreakBefore w:val="0"/>
        <w:kinsoku/>
        <w:wordWrap/>
        <w:overflowPunct/>
        <w:topLinePunct w:val="0"/>
        <w:autoSpaceDE/>
        <w:autoSpaceDN/>
        <w:bidi w:val="0"/>
        <w:adjustRightInd/>
        <w:spacing w:line="360" w:lineRule="auto"/>
        <w:ind w:firstLine="422" w:firstLineChars="200"/>
        <w:jc w:val="left"/>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3.外勤处置服务</w:t>
      </w:r>
    </w:p>
    <w:p w14:paraId="2CA3E767">
      <w:pPr>
        <w:keepNext w:val="0"/>
        <w:keepLines w:val="0"/>
        <w:pageBreakBefore w:val="0"/>
        <w:kinsoku/>
        <w:wordWrap/>
        <w:overflowPunct/>
        <w:topLinePunct w:val="0"/>
        <w:autoSpaceDE/>
        <w:autoSpaceDN/>
        <w:bidi w:val="0"/>
        <w:adjustRightInd/>
        <w:spacing w:line="360" w:lineRule="auto"/>
        <w:ind w:firstLine="422" w:firstLineChars="200"/>
        <w:jc w:val="left"/>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3.1岗位介绍及服务目的</w:t>
      </w:r>
    </w:p>
    <w:p w14:paraId="02B57946">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(1)外勤处置服务</w:t>
      </w:r>
      <w:r>
        <w:rPr>
          <w:rFonts w:hint="eastAsia" w:ascii="宋体" w:hAnsi="宋体" w:eastAsia="宋体" w:cs="宋体"/>
          <w:color w:val="auto"/>
          <w:kern w:val="2"/>
          <w:sz w:val="21"/>
          <w:szCs w:val="21"/>
          <w:highlight w:val="none"/>
          <w:lang w:val="en-US" w:eastAsia="zh-CN"/>
        </w:rPr>
        <w:t>机制</w:t>
      </w:r>
      <w:r>
        <w:rPr>
          <w:rFonts w:hint="eastAsia" w:ascii="宋体" w:hAnsi="宋体" w:eastAsia="宋体" w:cs="宋体"/>
          <w:color w:val="auto"/>
          <w:kern w:val="2"/>
          <w:sz w:val="21"/>
          <w:szCs w:val="21"/>
          <w:highlight w:val="none"/>
        </w:rPr>
        <w:t>应设置外勤处置服务岗位，负责通过远程指导或赶赴现场的方式协助指导终端设备供应商（或安装代理公司）处理车载智能监控终端设备与平台数据对接异常的相关问题。</w:t>
      </w:r>
    </w:p>
    <w:p w14:paraId="15E10FC8">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(2)协助终端供应厂商对新安装的车船智能终端进行平台数据对接检测工作。</w:t>
      </w:r>
    </w:p>
    <w:p w14:paraId="0F44A36A">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(3)到运输车队停车场或设备审验现场对新安装的车载智能终端进行准入审验工作。</w:t>
      </w:r>
    </w:p>
    <w:p w14:paraId="4433933A">
      <w:pPr>
        <w:keepNext w:val="0"/>
        <w:keepLines w:val="0"/>
        <w:pageBreakBefore w:val="0"/>
        <w:kinsoku/>
        <w:wordWrap/>
        <w:overflowPunct/>
        <w:topLinePunct w:val="0"/>
        <w:autoSpaceDE/>
        <w:autoSpaceDN/>
        <w:bidi w:val="0"/>
        <w:adjustRightInd/>
        <w:spacing w:line="360" w:lineRule="auto"/>
        <w:ind w:firstLine="422" w:firstLineChars="200"/>
        <w:jc w:val="left"/>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3.2外勤处置服务岗位服务目的</w:t>
      </w:r>
    </w:p>
    <w:p w14:paraId="3AEDE17B">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（1）配合终端供应商（或安装代理公司）对车载终端数据对接异常问题进行现场应急处理。</w:t>
      </w:r>
    </w:p>
    <w:p w14:paraId="01CE31F6">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（2）远程指导现场人员处理终端设备与平台数据对接异常问题。</w:t>
      </w:r>
    </w:p>
    <w:p w14:paraId="04D3F3A8">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（3）协助完成车载终端平台数据对接检测和现场审验工作。</w:t>
      </w:r>
    </w:p>
    <w:p w14:paraId="0C1BFB45">
      <w:pPr>
        <w:keepNext w:val="0"/>
        <w:keepLines w:val="0"/>
        <w:pageBreakBefore w:val="0"/>
        <w:kinsoku/>
        <w:wordWrap/>
        <w:overflowPunct/>
        <w:topLinePunct w:val="0"/>
        <w:autoSpaceDE/>
        <w:autoSpaceDN/>
        <w:bidi w:val="0"/>
        <w:adjustRightInd/>
        <w:spacing w:line="360" w:lineRule="auto"/>
        <w:ind w:firstLine="422" w:firstLineChars="200"/>
        <w:jc w:val="left"/>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3.3人员数量及背景条件</w:t>
      </w:r>
    </w:p>
    <w:p w14:paraId="62465147">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外勤处置服务</w:t>
      </w:r>
      <w:r>
        <w:rPr>
          <w:rFonts w:hint="eastAsia" w:ascii="宋体" w:hAnsi="宋体" w:eastAsia="宋体" w:cs="宋体"/>
          <w:color w:val="auto"/>
          <w:kern w:val="2"/>
          <w:sz w:val="21"/>
          <w:szCs w:val="21"/>
          <w:highlight w:val="none"/>
          <w:lang w:val="en-US" w:eastAsia="zh-CN"/>
        </w:rPr>
        <w:t>机制</w:t>
      </w:r>
      <w:r>
        <w:rPr>
          <w:rFonts w:hint="eastAsia" w:ascii="宋体" w:hAnsi="宋体" w:eastAsia="宋体" w:cs="宋体"/>
          <w:color w:val="auto"/>
          <w:kern w:val="2"/>
          <w:sz w:val="21"/>
          <w:szCs w:val="21"/>
          <w:highlight w:val="none"/>
        </w:rPr>
        <w:t>应配置</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名或以上外勤处置服务人员，且须具备如下背景条件：</w:t>
      </w:r>
    </w:p>
    <w:p w14:paraId="77F288AF">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（1）学历要求：专科及以上。</w:t>
      </w:r>
    </w:p>
    <w:p w14:paraId="7DE8404A">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（2）工作经验：具有2年以上运输车辆检查管理相关经验。</w:t>
      </w:r>
    </w:p>
    <w:p w14:paraId="215F8605">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（3）技能要求：</w:t>
      </w:r>
    </w:p>
    <w:p w14:paraId="123BC2EF">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1）熟悉Windows word、excel等常用办公软件。</w:t>
      </w:r>
    </w:p>
    <w:p w14:paraId="654C5A34">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2）具备良好的表达能力、协调能力、沟通能力，具有较强的压力承受能力，能适应晚班工作。</w:t>
      </w:r>
    </w:p>
    <w:p w14:paraId="016F7E23">
      <w:pPr>
        <w:keepNext w:val="0"/>
        <w:keepLines w:val="0"/>
        <w:pageBreakBefore w:val="0"/>
        <w:kinsoku/>
        <w:wordWrap/>
        <w:overflowPunct/>
        <w:topLinePunct w:val="0"/>
        <w:autoSpaceDE/>
        <w:autoSpaceDN/>
        <w:bidi w:val="0"/>
        <w:adjustRightInd/>
        <w:spacing w:line="360" w:lineRule="auto"/>
        <w:ind w:firstLine="422" w:firstLineChars="200"/>
        <w:jc w:val="left"/>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3.4工作时间及服务要求</w:t>
      </w:r>
    </w:p>
    <w:p w14:paraId="2F50E321">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(1)工作时间：提供7×24小时外勤处置服务，具体时间区间由采购人另行通知。</w:t>
      </w:r>
    </w:p>
    <w:p w14:paraId="126B9F5D">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(2)服务要求：</w:t>
      </w:r>
    </w:p>
    <w:p w14:paraId="2A7305C4">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对车载、船载监控终端数据对接相关异常问题远程指导或赶赴现场协助指导设备供应商（或安装代理公司）进行处理。外勤处置服务人员须及时接收排除设备数据对接异常请求信息，指导现场人员通过重启终端设备或者修改链接的方式解决问题。对于车载终端设备相关平台数据对接异常问题，导致车载终端设备功能异常等情况，外勤处置人员应协助终端设备供应商（或安装代理公司）及时进行处理，并定期生成问题处理记录台账。</w:t>
      </w:r>
    </w:p>
    <w:p w14:paraId="5F180625">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2）协调沟通各区城市管理和综合执法局，安排新安装的车载、船载终端接入调试的</w:t>
      </w:r>
      <w:r>
        <w:rPr>
          <w:rFonts w:hint="eastAsia" w:ascii="宋体" w:hAnsi="宋体" w:eastAsia="宋体" w:cs="宋体"/>
          <w:color w:val="auto"/>
          <w:kern w:val="2"/>
          <w:sz w:val="21"/>
          <w:szCs w:val="21"/>
          <w:highlight w:val="none"/>
          <w:lang w:val="en-US" w:eastAsia="zh-CN"/>
        </w:rPr>
        <w:t>工作</w:t>
      </w:r>
      <w:r>
        <w:rPr>
          <w:rFonts w:hint="eastAsia" w:ascii="宋体" w:hAnsi="宋体" w:eastAsia="宋体" w:cs="宋体"/>
          <w:color w:val="auto"/>
          <w:kern w:val="2"/>
          <w:sz w:val="21"/>
          <w:szCs w:val="21"/>
          <w:highlight w:val="none"/>
        </w:rPr>
        <w:t>。</w:t>
      </w:r>
    </w:p>
    <w:p w14:paraId="7E08F378">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3）开展建筑废弃物运输车辆（船舶）的新安装车载智能终端对接审验工作。</w:t>
      </w:r>
    </w:p>
    <w:p w14:paraId="775CBD5B">
      <w:pPr>
        <w:keepNext w:val="0"/>
        <w:keepLines w:val="0"/>
        <w:pageBreakBefore w:val="0"/>
        <w:numPr>
          <w:ilvl w:val="0"/>
          <w:numId w:val="6"/>
        </w:numPr>
        <w:kinsoku/>
        <w:wordWrap/>
        <w:overflowPunct/>
        <w:topLinePunct w:val="0"/>
        <w:autoSpaceDE/>
        <w:autoSpaceDN/>
        <w:bidi w:val="0"/>
        <w:adjustRightInd w:val="0"/>
        <w:snapToGrid w:val="0"/>
        <w:spacing w:line="360" w:lineRule="auto"/>
        <w:ind w:firstLine="420" w:firstLineChars="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对相关车辆运输企业使用智能终端进行培训服务</w:t>
      </w:r>
    </w:p>
    <w:p w14:paraId="6827E551">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1.服务对象：相关管理部门用户、企业用户。</w:t>
      </w:r>
    </w:p>
    <w:p w14:paraId="2708D517">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2.服务内容：</w:t>
      </w:r>
    </w:p>
    <w:p w14:paraId="74D37922">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（1）对管理部门用户的运输监管平台管理员进行运输监控平台功能培训。</w:t>
      </w:r>
    </w:p>
    <w:p w14:paraId="4BF57FB1">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（2）对企业</w:t>
      </w:r>
      <w:r>
        <w:rPr>
          <w:rFonts w:hint="eastAsia" w:ascii="宋体" w:hAnsi="宋体" w:eastAsia="宋体" w:cs="宋体"/>
          <w:color w:val="auto"/>
          <w:kern w:val="2"/>
          <w:sz w:val="21"/>
          <w:szCs w:val="21"/>
          <w:highlight w:val="none"/>
          <w:lang w:eastAsia="zh-CN"/>
        </w:rPr>
        <w:t>用户</w:t>
      </w:r>
      <w:r>
        <w:rPr>
          <w:rFonts w:hint="eastAsia" w:ascii="宋体" w:hAnsi="宋体" w:eastAsia="宋体" w:cs="宋体"/>
          <w:color w:val="auto"/>
          <w:kern w:val="2"/>
          <w:sz w:val="21"/>
          <w:szCs w:val="21"/>
          <w:highlight w:val="none"/>
        </w:rPr>
        <w:t>的运输监管平台管理员进行运输监控平台的功能、应用、保修流程及如何避免出现问题等培训。</w:t>
      </w:r>
    </w:p>
    <w:p w14:paraId="16FCA61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（3）服务方式与费用：</w:t>
      </w:r>
      <w:r>
        <w:rPr>
          <w:rFonts w:hint="eastAsia" w:ascii="宋体" w:hAnsi="宋体" w:eastAsia="宋体" w:cs="宋体"/>
          <w:color w:val="auto"/>
          <w:kern w:val="2"/>
          <w:sz w:val="21"/>
          <w:szCs w:val="21"/>
          <w:highlight w:val="none"/>
          <w:lang w:eastAsia="zh-CN"/>
        </w:rPr>
        <w:t>成交供应商</w:t>
      </w:r>
      <w:r>
        <w:rPr>
          <w:rFonts w:hint="eastAsia" w:ascii="宋体" w:hAnsi="宋体" w:eastAsia="宋体" w:cs="宋体"/>
          <w:color w:val="auto"/>
          <w:kern w:val="2"/>
          <w:sz w:val="21"/>
          <w:szCs w:val="21"/>
          <w:highlight w:val="none"/>
        </w:rPr>
        <w:t>应在服务期内组织不少于2次培训，培训采用现场培训和线上在线培训的方式，每次培训应安排不少于2名专业人员。由此产生的人员费、差旅费等费用由</w:t>
      </w:r>
      <w:r>
        <w:rPr>
          <w:rFonts w:hint="eastAsia" w:ascii="宋体" w:hAnsi="宋体" w:eastAsia="宋体" w:cs="宋体"/>
          <w:color w:val="auto"/>
          <w:kern w:val="2"/>
          <w:sz w:val="21"/>
          <w:szCs w:val="21"/>
          <w:highlight w:val="none"/>
          <w:lang w:eastAsia="zh-CN"/>
        </w:rPr>
        <w:t>成交供应商</w:t>
      </w:r>
      <w:r>
        <w:rPr>
          <w:rFonts w:hint="eastAsia" w:ascii="宋体" w:hAnsi="宋体" w:eastAsia="宋体" w:cs="宋体"/>
          <w:color w:val="auto"/>
          <w:kern w:val="2"/>
          <w:sz w:val="21"/>
          <w:szCs w:val="21"/>
          <w:highlight w:val="none"/>
        </w:rPr>
        <w:t>自行承担。</w:t>
      </w:r>
    </w:p>
    <w:p w14:paraId="2288AC71">
      <w:pPr>
        <w:keepNext w:val="0"/>
        <w:keepLines w:val="0"/>
        <w:pageBreakBefore w:val="0"/>
        <w:numPr>
          <w:ilvl w:val="0"/>
          <w:numId w:val="6"/>
        </w:numPr>
        <w:kinsoku/>
        <w:wordWrap/>
        <w:overflowPunct/>
        <w:topLinePunct w:val="0"/>
        <w:autoSpaceDE/>
        <w:autoSpaceDN/>
        <w:bidi w:val="0"/>
        <w:adjustRightInd w:val="0"/>
        <w:snapToGrid w:val="0"/>
        <w:spacing w:line="360" w:lineRule="auto"/>
        <w:ind w:firstLine="420" w:firstLineChars="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智能网关技术对接支持要求</w:t>
      </w:r>
    </w:p>
    <w:p w14:paraId="173A2FC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对已安装智能终端一体机的车辆与运输监控平台网关对接提供技术支持。协调车载智能监控终端供应商（或安装代理公司）、船载智能监控终端供应商（或安装代理公司）、运输（陆路、水路）企业、车辆供应商和运输监控平台开发方开展智能网关对接工作。</w:t>
      </w:r>
      <w:r>
        <w:rPr>
          <w:rFonts w:hint="eastAsia" w:ascii="宋体" w:hAnsi="宋体" w:eastAsia="宋体" w:cs="宋体"/>
          <w:color w:val="auto"/>
          <w:kern w:val="2"/>
          <w:sz w:val="21"/>
          <w:szCs w:val="21"/>
          <w:highlight w:val="none"/>
          <w:lang w:eastAsia="zh-CN"/>
        </w:rPr>
        <w:t>成交供应商</w:t>
      </w:r>
      <w:r>
        <w:rPr>
          <w:rFonts w:hint="eastAsia" w:ascii="宋体" w:hAnsi="宋体" w:eastAsia="宋体" w:cs="宋体"/>
          <w:color w:val="auto"/>
          <w:kern w:val="2"/>
          <w:sz w:val="21"/>
          <w:szCs w:val="21"/>
          <w:highlight w:val="none"/>
        </w:rPr>
        <w:t>负责协调指导车载终端设备供应商（或安装代理公司）和平台开发方进行智能监控终端对接智能网关，刷发动机，录入数据等工作，使车辆、船舶智能监控终端对接运输监控平台智能网关，实现终端数据上报。</w:t>
      </w:r>
    </w:p>
    <w:p w14:paraId="55BC0694">
      <w:pPr>
        <w:keepNext w:val="0"/>
        <w:keepLines w:val="0"/>
        <w:pageBreakBefore w:val="0"/>
        <w:numPr>
          <w:ilvl w:val="0"/>
          <w:numId w:val="6"/>
        </w:numPr>
        <w:kinsoku/>
        <w:wordWrap/>
        <w:overflowPunct/>
        <w:topLinePunct w:val="0"/>
        <w:autoSpaceDE/>
        <w:autoSpaceDN/>
        <w:bidi w:val="0"/>
        <w:adjustRightInd w:val="0"/>
        <w:snapToGrid w:val="0"/>
        <w:spacing w:line="360" w:lineRule="auto"/>
        <w:ind w:firstLine="420" w:firstLineChars="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服务要求</w:t>
      </w:r>
    </w:p>
    <w:p w14:paraId="6FCF4C50">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1.为了提供及时、高效的服务，供应商</w:t>
      </w:r>
      <w:r>
        <w:rPr>
          <w:rFonts w:hint="eastAsia" w:ascii="宋体" w:hAnsi="宋体" w:eastAsia="宋体" w:cs="宋体"/>
          <w:color w:val="auto"/>
          <w:kern w:val="2"/>
          <w:sz w:val="21"/>
          <w:szCs w:val="21"/>
          <w:highlight w:val="none"/>
          <w:lang w:val="en-US" w:eastAsia="zh-CN"/>
        </w:rPr>
        <w:t>应</w:t>
      </w:r>
      <w:r>
        <w:rPr>
          <w:rFonts w:hint="eastAsia" w:ascii="宋体" w:hAnsi="宋体" w:eastAsia="宋体" w:cs="宋体"/>
          <w:color w:val="auto"/>
          <w:kern w:val="2"/>
          <w:sz w:val="21"/>
          <w:szCs w:val="21"/>
          <w:highlight w:val="none"/>
        </w:rPr>
        <w:t>协助</w:t>
      </w:r>
      <w:r>
        <w:rPr>
          <w:rFonts w:hint="eastAsia" w:ascii="宋体" w:hAnsi="宋体" w:eastAsia="宋体" w:cs="宋体"/>
          <w:color w:val="auto"/>
          <w:kern w:val="2"/>
          <w:sz w:val="21"/>
          <w:szCs w:val="21"/>
          <w:highlight w:val="none"/>
          <w:lang w:val="en-US" w:eastAsia="zh-CN"/>
        </w:rPr>
        <w:t>采购人</w:t>
      </w:r>
      <w:r>
        <w:rPr>
          <w:rFonts w:hint="eastAsia" w:ascii="宋体" w:hAnsi="宋体" w:eastAsia="宋体" w:cs="宋体"/>
          <w:color w:val="auto"/>
          <w:kern w:val="2"/>
          <w:sz w:val="21"/>
          <w:szCs w:val="21"/>
          <w:highlight w:val="none"/>
        </w:rPr>
        <w:t>快速掌握平台使用方法，为</w:t>
      </w:r>
      <w:r>
        <w:rPr>
          <w:rFonts w:hint="eastAsia" w:ascii="宋体" w:hAnsi="宋体" w:eastAsia="宋体" w:cs="宋体"/>
          <w:color w:val="auto"/>
          <w:kern w:val="2"/>
          <w:sz w:val="21"/>
          <w:szCs w:val="21"/>
          <w:highlight w:val="none"/>
          <w:lang w:val="en-US" w:eastAsia="zh-CN"/>
        </w:rPr>
        <w:t>采购人</w:t>
      </w:r>
      <w:r>
        <w:rPr>
          <w:rFonts w:hint="eastAsia" w:ascii="宋体" w:hAnsi="宋体" w:eastAsia="宋体" w:cs="宋体"/>
          <w:color w:val="auto"/>
          <w:kern w:val="2"/>
          <w:sz w:val="21"/>
          <w:szCs w:val="21"/>
          <w:highlight w:val="none"/>
        </w:rPr>
        <w:t>提供系统功能培训、操作流程解说以及高效应用策略，确保客户能够熟练掌握平台的核心功能。对</w:t>
      </w:r>
      <w:r>
        <w:rPr>
          <w:rFonts w:hint="eastAsia" w:ascii="宋体" w:hAnsi="宋体" w:eastAsia="宋体" w:cs="宋体"/>
          <w:color w:val="auto"/>
          <w:kern w:val="2"/>
          <w:sz w:val="21"/>
          <w:szCs w:val="21"/>
          <w:highlight w:val="none"/>
          <w:lang w:val="en-US" w:eastAsia="zh-CN"/>
        </w:rPr>
        <w:t>采购人</w:t>
      </w:r>
      <w:r>
        <w:rPr>
          <w:rFonts w:hint="eastAsia" w:ascii="宋体" w:hAnsi="宋体" w:eastAsia="宋体" w:cs="宋体"/>
          <w:color w:val="auto"/>
          <w:kern w:val="2"/>
          <w:sz w:val="21"/>
          <w:szCs w:val="21"/>
          <w:highlight w:val="none"/>
        </w:rPr>
        <w:t>遇到的技术问题进行及时排查，提供针对性的解决方案，确保客户问题在最短时间内得到解决。</w:t>
      </w:r>
    </w:p>
    <w:p w14:paraId="465A72C6">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2.供应商需为本项目设立外勤服务</w:t>
      </w:r>
      <w:r>
        <w:rPr>
          <w:rFonts w:hint="eastAsia" w:ascii="宋体" w:hAnsi="宋体" w:eastAsia="宋体" w:cs="宋体"/>
          <w:color w:val="auto"/>
          <w:kern w:val="2"/>
          <w:sz w:val="21"/>
          <w:szCs w:val="21"/>
          <w:highlight w:val="none"/>
          <w:lang w:val="en-US" w:eastAsia="zh-CN"/>
        </w:rPr>
        <w:t>机制</w:t>
      </w:r>
      <w:r>
        <w:rPr>
          <w:rFonts w:hint="eastAsia" w:ascii="宋体" w:hAnsi="宋体" w:eastAsia="宋体" w:cs="宋体"/>
          <w:color w:val="auto"/>
          <w:kern w:val="2"/>
          <w:sz w:val="21"/>
          <w:szCs w:val="21"/>
          <w:highlight w:val="none"/>
        </w:rPr>
        <w:t>，根据</w:t>
      </w:r>
      <w:r>
        <w:rPr>
          <w:rFonts w:hint="eastAsia" w:ascii="宋体" w:hAnsi="宋体" w:eastAsia="宋体" w:cs="宋体"/>
          <w:color w:val="auto"/>
          <w:kern w:val="2"/>
          <w:sz w:val="21"/>
          <w:szCs w:val="21"/>
          <w:highlight w:val="none"/>
          <w:lang w:val="en-US" w:eastAsia="zh-CN"/>
        </w:rPr>
        <w:t>采购方</w:t>
      </w:r>
      <w:r>
        <w:rPr>
          <w:rFonts w:hint="eastAsia" w:ascii="宋体" w:hAnsi="宋体" w:eastAsia="宋体" w:cs="宋体"/>
          <w:color w:val="auto"/>
          <w:kern w:val="2"/>
          <w:sz w:val="21"/>
          <w:szCs w:val="21"/>
          <w:highlight w:val="none"/>
        </w:rPr>
        <w:t>需求，派遣外派人员进行现场支持服务，具体服务时长可根据客户需求灵活调整。供应商</w:t>
      </w:r>
      <w:r>
        <w:rPr>
          <w:rFonts w:hint="eastAsia" w:ascii="宋体" w:hAnsi="宋体" w:eastAsia="宋体" w:cs="宋体"/>
          <w:color w:val="auto"/>
          <w:kern w:val="2"/>
          <w:sz w:val="21"/>
          <w:szCs w:val="21"/>
          <w:highlight w:val="none"/>
          <w:lang w:val="en-US" w:eastAsia="zh-CN"/>
        </w:rPr>
        <w:t>需</w:t>
      </w:r>
      <w:r>
        <w:rPr>
          <w:rFonts w:hint="eastAsia" w:ascii="宋体" w:hAnsi="宋体" w:eastAsia="宋体" w:cs="宋体"/>
          <w:color w:val="auto"/>
          <w:kern w:val="2"/>
          <w:sz w:val="21"/>
          <w:szCs w:val="21"/>
          <w:highlight w:val="none"/>
        </w:rPr>
        <w:t>选择合适的外派人员，确保其具备相关技术能力与经验，并提前准备所需的培训资料、工具及技术支持资源。外派人员将在现场协助</w:t>
      </w:r>
      <w:r>
        <w:rPr>
          <w:rFonts w:hint="eastAsia" w:ascii="宋体" w:hAnsi="宋体" w:eastAsia="宋体" w:cs="宋体"/>
          <w:color w:val="auto"/>
          <w:kern w:val="2"/>
          <w:sz w:val="21"/>
          <w:szCs w:val="21"/>
          <w:highlight w:val="none"/>
          <w:lang w:val="en-US" w:eastAsia="zh-CN"/>
        </w:rPr>
        <w:t>采购方</w:t>
      </w:r>
      <w:r>
        <w:rPr>
          <w:rFonts w:hint="eastAsia" w:ascii="宋体" w:hAnsi="宋体" w:eastAsia="宋体" w:cs="宋体"/>
          <w:color w:val="auto"/>
          <w:kern w:val="2"/>
          <w:sz w:val="21"/>
          <w:szCs w:val="21"/>
          <w:highlight w:val="none"/>
        </w:rPr>
        <w:t>解决平台使用过程中出现的技术问题、功能障碍或操作不当问题，提供即时的技术支持和解决方案。</w:t>
      </w:r>
    </w:p>
    <w:p w14:paraId="7964F2CB">
      <w:pPr>
        <w:keepNext w:val="0"/>
        <w:keepLines w:val="0"/>
        <w:pageBreakBefore w:val="0"/>
        <w:widowControl/>
        <w:numPr>
          <w:ilvl w:val="0"/>
          <w:numId w:val="6"/>
        </w:numPr>
        <w:kinsoku/>
        <w:wordWrap/>
        <w:overflowPunct/>
        <w:topLinePunct w:val="0"/>
        <w:autoSpaceDE/>
        <w:autoSpaceDN/>
        <w:bidi w:val="0"/>
        <w:adjustRightInd w:val="0"/>
        <w:snapToGrid w:val="0"/>
        <w:spacing w:line="360" w:lineRule="auto"/>
        <w:ind w:firstLine="420" w:firstLineChars="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eastAsia="zh-CN"/>
        </w:rPr>
        <w:t>其他</w:t>
      </w:r>
      <w:r>
        <w:rPr>
          <w:rFonts w:hint="eastAsia" w:ascii="宋体" w:hAnsi="宋体" w:eastAsia="宋体" w:cs="宋体"/>
          <w:b/>
          <w:bCs/>
          <w:color w:val="auto"/>
          <w:kern w:val="2"/>
          <w:sz w:val="21"/>
          <w:szCs w:val="21"/>
          <w:highlight w:val="none"/>
        </w:rPr>
        <w:t>服务要求</w:t>
      </w:r>
    </w:p>
    <w:p w14:paraId="5320B6C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1.需配备有良好专业水平和综合素质的技术人员。</w:t>
      </w:r>
    </w:p>
    <w:p w14:paraId="78BC2D5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2.了解国家、省、市法律法规及相关通信技术标准规范的要求。</w:t>
      </w:r>
    </w:p>
    <w:p w14:paraId="27D9905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3.保持高度的保密意识，对甲方提供的所有信息和数据进行严格保密，未经甲方同意，不得向第三方透露任何相关信息。</w:t>
      </w:r>
    </w:p>
    <w:p w14:paraId="69A73A7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4.在服务过程中，如遇到任何问题或挑战，应及时与甲方沟通，并寻求解决方案，确保服务的稳定性和可靠性。</w:t>
      </w:r>
    </w:p>
    <w:p w14:paraId="01B8203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成交供应商</w:t>
      </w:r>
      <w:r>
        <w:rPr>
          <w:rFonts w:hint="eastAsia" w:ascii="宋体" w:hAnsi="宋体" w:eastAsia="宋体" w:cs="宋体"/>
          <w:color w:val="auto"/>
          <w:kern w:val="2"/>
          <w:sz w:val="21"/>
          <w:szCs w:val="21"/>
          <w:highlight w:val="none"/>
        </w:rPr>
        <w:t>设有</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名或以上应急处理服务人员，且应急响应到达时间≤3小时</w:t>
      </w:r>
      <w:r>
        <w:rPr>
          <w:rFonts w:hint="eastAsia" w:ascii="宋体" w:hAnsi="宋体" w:eastAsia="宋体" w:cs="宋体"/>
          <w:color w:val="auto"/>
          <w:kern w:val="2"/>
          <w:sz w:val="21"/>
          <w:szCs w:val="21"/>
          <w:highlight w:val="none"/>
          <w:lang w:eastAsia="zh-CN"/>
        </w:rPr>
        <w:t>。</w:t>
      </w:r>
    </w:p>
    <w:p w14:paraId="0668727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.采购人对服务人员不满意或服务人员不称职的有权向</w:t>
      </w:r>
      <w:r>
        <w:rPr>
          <w:rFonts w:hint="eastAsia" w:ascii="宋体" w:hAnsi="宋体" w:eastAsia="宋体" w:cs="宋体"/>
          <w:color w:val="auto"/>
          <w:kern w:val="2"/>
          <w:sz w:val="21"/>
          <w:szCs w:val="21"/>
          <w:highlight w:val="none"/>
          <w:lang w:eastAsia="zh-CN"/>
        </w:rPr>
        <w:t>成交供应商</w:t>
      </w:r>
      <w:r>
        <w:rPr>
          <w:rFonts w:hint="eastAsia" w:ascii="宋体" w:hAnsi="宋体" w:eastAsia="宋体" w:cs="宋体"/>
          <w:color w:val="auto"/>
          <w:kern w:val="2"/>
          <w:sz w:val="21"/>
          <w:szCs w:val="21"/>
          <w:highlight w:val="none"/>
        </w:rPr>
        <w:t>提出更换人员的要求，</w:t>
      </w:r>
      <w:r>
        <w:rPr>
          <w:rFonts w:hint="eastAsia" w:ascii="宋体" w:hAnsi="宋体" w:eastAsia="宋体" w:cs="宋体"/>
          <w:color w:val="auto"/>
          <w:kern w:val="2"/>
          <w:sz w:val="21"/>
          <w:szCs w:val="21"/>
          <w:highlight w:val="none"/>
          <w:lang w:eastAsia="zh-CN"/>
        </w:rPr>
        <w:t>成交供应商</w:t>
      </w:r>
      <w:r>
        <w:rPr>
          <w:rFonts w:hint="eastAsia" w:ascii="宋体" w:hAnsi="宋体" w:eastAsia="宋体" w:cs="宋体"/>
          <w:color w:val="auto"/>
          <w:kern w:val="2"/>
          <w:sz w:val="21"/>
          <w:szCs w:val="21"/>
          <w:highlight w:val="none"/>
        </w:rPr>
        <w:t xml:space="preserve">应在采购人提出更换人员要求之日起三个工作日内保证新的人员上岗。新上岗人员条件应不低于前任在岗人员，并全面掌握、接受前任在岗人员的工作内容。 </w:t>
      </w:r>
    </w:p>
    <w:p w14:paraId="4887DD6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rPr>
        <w:t>.未经采购人同意，</w:t>
      </w:r>
      <w:r>
        <w:rPr>
          <w:rFonts w:hint="eastAsia" w:ascii="宋体" w:hAnsi="宋体" w:eastAsia="宋体" w:cs="宋体"/>
          <w:color w:val="auto"/>
          <w:kern w:val="2"/>
          <w:sz w:val="21"/>
          <w:szCs w:val="21"/>
          <w:highlight w:val="none"/>
          <w:lang w:eastAsia="zh-CN"/>
        </w:rPr>
        <w:t>成交供应商</w:t>
      </w:r>
      <w:r>
        <w:rPr>
          <w:rFonts w:hint="eastAsia" w:ascii="宋体" w:hAnsi="宋体" w:eastAsia="宋体" w:cs="宋体"/>
          <w:color w:val="auto"/>
          <w:kern w:val="2"/>
          <w:sz w:val="21"/>
          <w:szCs w:val="21"/>
          <w:highlight w:val="none"/>
        </w:rPr>
        <w:t xml:space="preserve">不得将承包项目发包或转包。 </w:t>
      </w:r>
    </w:p>
    <w:p w14:paraId="6C7A033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rPr>
        <w:t>.服务期内，采购人对</w:t>
      </w:r>
      <w:r>
        <w:rPr>
          <w:rFonts w:hint="eastAsia" w:ascii="宋体" w:hAnsi="宋体" w:eastAsia="宋体" w:cs="宋体"/>
          <w:color w:val="auto"/>
          <w:kern w:val="2"/>
          <w:sz w:val="21"/>
          <w:szCs w:val="21"/>
          <w:highlight w:val="none"/>
          <w:lang w:eastAsia="zh-CN"/>
        </w:rPr>
        <w:t>成交供应商</w:t>
      </w:r>
      <w:r>
        <w:rPr>
          <w:rFonts w:hint="eastAsia" w:ascii="宋体" w:hAnsi="宋体" w:eastAsia="宋体" w:cs="宋体"/>
          <w:color w:val="auto"/>
          <w:kern w:val="2"/>
          <w:sz w:val="21"/>
          <w:szCs w:val="21"/>
          <w:highlight w:val="none"/>
        </w:rPr>
        <w:t>的工作质量、履约情况、是否符合国家规定、工作配合度等进行综合评价，符合本项目的则继续履行服务合同。如项目服务未达到采购人的要求，则采购人有权终止服务合同。</w:t>
      </w:r>
    </w:p>
    <w:p w14:paraId="371E7FD4">
      <w:pPr>
        <w:keepNext w:val="0"/>
        <w:keepLines w:val="0"/>
        <w:pageBreakBefore w:val="0"/>
        <w:kinsoku/>
        <w:wordWrap/>
        <w:overflowPunct/>
        <w:topLinePunct w:val="0"/>
        <w:autoSpaceDE/>
        <w:autoSpaceDN/>
        <w:bidi w:val="0"/>
        <w:adjustRightInd/>
        <w:spacing w:line="360" w:lineRule="auto"/>
        <w:ind w:firstLine="422" w:firstLineChars="200"/>
        <w:jc w:val="left"/>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lang w:eastAsia="zh-CN"/>
        </w:rPr>
        <w:t>四、</w:t>
      </w:r>
      <w:r>
        <w:rPr>
          <w:rFonts w:hint="eastAsia" w:ascii="宋体" w:hAnsi="宋体" w:eastAsia="宋体" w:cs="宋体"/>
          <w:b/>
          <w:color w:val="auto"/>
          <w:kern w:val="2"/>
          <w:sz w:val="21"/>
          <w:szCs w:val="21"/>
          <w:highlight w:val="none"/>
        </w:rPr>
        <w:t>考核要求</w:t>
      </w:r>
    </w:p>
    <w:p w14:paraId="63FB9314">
      <w:pPr>
        <w:keepNext w:val="0"/>
        <w:keepLines w:val="0"/>
        <w:pageBreakBefore w:val="0"/>
        <w:kinsoku/>
        <w:wordWrap/>
        <w:overflowPunct/>
        <w:topLinePunct w:val="0"/>
        <w:autoSpaceDE/>
        <w:autoSpaceDN/>
        <w:bidi w:val="0"/>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成交供应商须在</w:t>
      </w:r>
      <w:r>
        <w:rPr>
          <w:rFonts w:hint="eastAsia" w:ascii="宋体" w:hAnsi="宋体" w:eastAsia="宋体" w:cs="宋体"/>
          <w:color w:val="auto"/>
          <w:kern w:val="2"/>
          <w:sz w:val="21"/>
          <w:szCs w:val="21"/>
          <w:highlight w:val="none"/>
        </w:rPr>
        <w:t>每个月10号之前，反馈上个月平台用户问题举报、车辆（船舶）</w:t>
      </w:r>
      <w:r>
        <w:rPr>
          <w:rFonts w:hint="eastAsia" w:ascii="宋体" w:hAnsi="宋体" w:eastAsia="宋体" w:cs="宋体"/>
          <w:color w:val="auto"/>
          <w:kern w:val="2"/>
          <w:sz w:val="21"/>
          <w:szCs w:val="21"/>
          <w:highlight w:val="none"/>
          <w:lang w:val="en-US" w:eastAsia="zh-CN"/>
        </w:rPr>
        <w:t>电子联单信息</w:t>
      </w:r>
      <w:r>
        <w:rPr>
          <w:rFonts w:hint="eastAsia" w:ascii="宋体" w:hAnsi="宋体" w:eastAsia="宋体" w:cs="宋体"/>
          <w:color w:val="auto"/>
          <w:kern w:val="2"/>
          <w:sz w:val="21"/>
          <w:szCs w:val="21"/>
          <w:highlight w:val="none"/>
        </w:rPr>
        <w:t>等统计分析，并输出报告向采购人提交。</w:t>
      </w:r>
    </w:p>
    <w:p w14:paraId="027C56E2">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2、采购人根据《评价考核标准细则》的内容对</w:t>
      </w:r>
      <w:r>
        <w:rPr>
          <w:rFonts w:hint="eastAsia" w:ascii="宋体" w:hAnsi="宋体" w:eastAsia="宋体" w:cs="宋体"/>
          <w:color w:val="auto"/>
          <w:kern w:val="2"/>
          <w:sz w:val="21"/>
          <w:szCs w:val="21"/>
          <w:highlight w:val="none"/>
          <w:lang w:eastAsia="zh-CN"/>
        </w:rPr>
        <w:t>成交供应商</w:t>
      </w:r>
      <w:r>
        <w:rPr>
          <w:rFonts w:hint="eastAsia" w:ascii="宋体" w:hAnsi="宋体" w:eastAsia="宋体" w:cs="宋体"/>
          <w:color w:val="auto"/>
          <w:kern w:val="2"/>
          <w:sz w:val="21"/>
          <w:szCs w:val="21"/>
          <w:highlight w:val="none"/>
        </w:rPr>
        <w:t>进行年度考核及验收，</w:t>
      </w:r>
      <w:r>
        <w:rPr>
          <w:rFonts w:hint="eastAsia" w:ascii="宋体" w:hAnsi="宋体" w:eastAsia="宋体" w:cs="宋体"/>
          <w:color w:val="auto"/>
          <w:kern w:val="2"/>
          <w:sz w:val="21"/>
          <w:szCs w:val="21"/>
          <w:highlight w:val="none"/>
          <w:lang w:eastAsia="zh-CN"/>
        </w:rPr>
        <w:t>成交供应商</w:t>
      </w:r>
      <w:r>
        <w:rPr>
          <w:rFonts w:hint="eastAsia" w:ascii="宋体" w:hAnsi="宋体" w:eastAsia="宋体" w:cs="宋体"/>
          <w:color w:val="auto"/>
          <w:kern w:val="2"/>
          <w:sz w:val="21"/>
          <w:szCs w:val="21"/>
          <w:highlight w:val="none"/>
        </w:rPr>
        <w:t>年度考核结果得分85分（含85分）及以上则为验收通过，否则不通过。如验收不通过，采购人将有权扣减相应服务费，每扣1分，扣减</w:t>
      </w:r>
      <w:r>
        <w:rPr>
          <w:rFonts w:hint="eastAsia" w:ascii="宋体" w:hAnsi="宋体" w:eastAsia="宋体" w:cs="宋体"/>
          <w:color w:val="auto"/>
          <w:kern w:val="2"/>
          <w:sz w:val="21"/>
          <w:szCs w:val="21"/>
          <w:highlight w:val="none"/>
          <w:lang w:eastAsia="zh-CN"/>
        </w:rPr>
        <w:t>考核年度应支付</w:t>
      </w:r>
      <w:r>
        <w:rPr>
          <w:rFonts w:hint="eastAsia" w:ascii="宋体" w:hAnsi="宋体" w:eastAsia="宋体" w:cs="宋体"/>
          <w:color w:val="auto"/>
          <w:kern w:val="2"/>
          <w:sz w:val="21"/>
          <w:szCs w:val="21"/>
          <w:highlight w:val="none"/>
        </w:rPr>
        <w:t>合同金额的</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w:t>
      </w:r>
    </w:p>
    <w:p w14:paraId="4CA64A53">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3、下表为《评价考核标准细则》</w:t>
      </w:r>
    </w:p>
    <w:tbl>
      <w:tblPr>
        <w:tblStyle w:val="40"/>
        <w:tblW w:w="9688"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83"/>
        <w:gridCol w:w="3637"/>
        <w:gridCol w:w="3313"/>
        <w:gridCol w:w="2055"/>
      </w:tblGrid>
      <w:tr w14:paraId="2CDB79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3" w:type="dxa"/>
            <w:tcBorders>
              <w:top w:val="single" w:color="000000" w:sz="4" w:space="0"/>
              <w:left w:val="single" w:color="000000" w:sz="4" w:space="0"/>
              <w:bottom w:val="single" w:color="000000" w:sz="4" w:space="0"/>
              <w:right w:val="single" w:color="000000" w:sz="4" w:space="0"/>
            </w:tcBorders>
            <w:vAlign w:val="center"/>
          </w:tcPr>
          <w:p w14:paraId="1C844A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序号</w:t>
            </w:r>
          </w:p>
        </w:tc>
        <w:tc>
          <w:tcPr>
            <w:tcW w:w="3637" w:type="dxa"/>
            <w:tcBorders>
              <w:top w:val="single" w:color="000000" w:sz="4" w:space="0"/>
              <w:left w:val="single" w:color="000000" w:sz="4" w:space="0"/>
              <w:bottom w:val="single" w:color="000000" w:sz="4" w:space="0"/>
              <w:right w:val="single" w:color="000000" w:sz="4" w:space="0"/>
            </w:tcBorders>
            <w:vAlign w:val="center"/>
          </w:tcPr>
          <w:p w14:paraId="3A8612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评价内容</w:t>
            </w:r>
          </w:p>
        </w:tc>
        <w:tc>
          <w:tcPr>
            <w:tcW w:w="3313" w:type="dxa"/>
            <w:tcBorders>
              <w:top w:val="single" w:color="000000" w:sz="4" w:space="0"/>
              <w:left w:val="single" w:color="000000" w:sz="4" w:space="0"/>
              <w:bottom w:val="single" w:color="000000" w:sz="4" w:space="0"/>
              <w:right w:val="single" w:color="000000" w:sz="4" w:space="0"/>
            </w:tcBorders>
            <w:vAlign w:val="center"/>
          </w:tcPr>
          <w:p w14:paraId="73AE85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评价标准</w:t>
            </w:r>
          </w:p>
        </w:tc>
        <w:tc>
          <w:tcPr>
            <w:tcW w:w="2055" w:type="dxa"/>
            <w:tcBorders>
              <w:top w:val="single" w:color="000000" w:sz="4" w:space="0"/>
              <w:left w:val="single" w:color="000000" w:sz="4" w:space="0"/>
              <w:bottom w:val="single" w:color="000000" w:sz="4" w:space="0"/>
              <w:right w:val="single" w:color="000000" w:sz="4" w:space="0"/>
            </w:tcBorders>
            <w:vAlign w:val="center"/>
          </w:tcPr>
          <w:p w14:paraId="69B5D9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评价方式</w:t>
            </w:r>
          </w:p>
        </w:tc>
      </w:tr>
      <w:tr w14:paraId="72AB6E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3" w:type="dxa"/>
            <w:tcBorders>
              <w:top w:val="nil"/>
              <w:left w:val="single" w:color="000000" w:sz="4" w:space="0"/>
              <w:bottom w:val="single" w:color="000000" w:sz="4" w:space="0"/>
              <w:right w:val="single" w:color="000000" w:sz="4" w:space="0"/>
            </w:tcBorders>
            <w:vAlign w:val="center"/>
          </w:tcPr>
          <w:p w14:paraId="44F29F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3637" w:type="dxa"/>
            <w:tcBorders>
              <w:top w:val="nil"/>
              <w:left w:val="single" w:color="000000" w:sz="4" w:space="0"/>
              <w:bottom w:val="single" w:color="000000" w:sz="4" w:space="0"/>
              <w:right w:val="single" w:color="000000" w:sz="4" w:space="0"/>
            </w:tcBorders>
            <w:vAlign w:val="center"/>
          </w:tcPr>
          <w:p w14:paraId="49D8AD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成交供应商</w:t>
            </w:r>
            <w:r>
              <w:rPr>
                <w:rFonts w:hint="eastAsia" w:ascii="宋体" w:hAnsi="宋体" w:eastAsia="宋体" w:cs="宋体"/>
                <w:color w:val="auto"/>
                <w:kern w:val="2"/>
                <w:sz w:val="21"/>
                <w:szCs w:val="21"/>
                <w:highlight w:val="none"/>
              </w:rPr>
              <w:t>没有在项目的所在地内设置</w:t>
            </w:r>
            <w:r>
              <w:rPr>
                <w:rFonts w:hint="eastAsia" w:ascii="宋体" w:hAnsi="宋体" w:eastAsia="宋体" w:cs="宋体"/>
                <w:color w:val="auto"/>
                <w:kern w:val="2"/>
                <w:sz w:val="21"/>
                <w:szCs w:val="21"/>
                <w:highlight w:val="none"/>
                <w:lang w:val="en-US" w:eastAsia="zh-CN"/>
              </w:rPr>
              <w:t>外勤</w:t>
            </w:r>
            <w:r>
              <w:rPr>
                <w:rFonts w:hint="eastAsia" w:ascii="宋体" w:hAnsi="宋体" w:eastAsia="宋体" w:cs="宋体"/>
                <w:color w:val="auto"/>
                <w:kern w:val="2"/>
                <w:sz w:val="21"/>
                <w:szCs w:val="21"/>
                <w:highlight w:val="none"/>
              </w:rPr>
              <w:t>服务</w:t>
            </w:r>
            <w:r>
              <w:rPr>
                <w:rFonts w:hint="eastAsia" w:ascii="宋体" w:hAnsi="宋体" w:eastAsia="宋体" w:cs="宋体"/>
                <w:color w:val="auto"/>
                <w:kern w:val="2"/>
                <w:sz w:val="21"/>
                <w:szCs w:val="21"/>
                <w:highlight w:val="none"/>
                <w:lang w:val="en-US" w:eastAsia="zh-CN"/>
              </w:rPr>
              <w:t>机制</w:t>
            </w:r>
            <w:r>
              <w:rPr>
                <w:rFonts w:hint="eastAsia" w:ascii="宋体" w:hAnsi="宋体" w:eastAsia="宋体" w:cs="宋体"/>
                <w:color w:val="auto"/>
                <w:kern w:val="2"/>
                <w:sz w:val="21"/>
                <w:szCs w:val="21"/>
                <w:highlight w:val="none"/>
              </w:rPr>
              <w:t>（形式不限）和固定的联系电话。</w:t>
            </w:r>
          </w:p>
        </w:tc>
        <w:tc>
          <w:tcPr>
            <w:tcW w:w="3313" w:type="dxa"/>
            <w:tcBorders>
              <w:top w:val="nil"/>
              <w:left w:val="single" w:color="000000" w:sz="4" w:space="0"/>
              <w:bottom w:val="single" w:color="000000" w:sz="4" w:space="0"/>
              <w:right w:val="single" w:color="000000" w:sz="4" w:space="0"/>
            </w:tcBorders>
            <w:vAlign w:val="center"/>
          </w:tcPr>
          <w:p w14:paraId="5C44FD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未按要求设置的，扣5分。</w:t>
            </w:r>
          </w:p>
        </w:tc>
        <w:tc>
          <w:tcPr>
            <w:tcW w:w="2055" w:type="dxa"/>
            <w:tcBorders>
              <w:top w:val="nil"/>
              <w:left w:val="single" w:color="000000" w:sz="4" w:space="0"/>
              <w:bottom w:val="single" w:color="000000" w:sz="4" w:space="0"/>
              <w:right w:val="single" w:color="000000" w:sz="4" w:space="0"/>
            </w:tcBorders>
            <w:vAlign w:val="center"/>
          </w:tcPr>
          <w:p w14:paraId="3DE318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查资料、现场抽查</w:t>
            </w:r>
          </w:p>
        </w:tc>
      </w:tr>
      <w:tr w14:paraId="06DB3B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3" w:type="dxa"/>
            <w:tcBorders>
              <w:top w:val="nil"/>
              <w:left w:val="single" w:color="000000" w:sz="4" w:space="0"/>
              <w:bottom w:val="single" w:color="000000" w:sz="4" w:space="0"/>
              <w:right w:val="single" w:color="000000" w:sz="4" w:space="0"/>
            </w:tcBorders>
            <w:vAlign w:val="center"/>
          </w:tcPr>
          <w:p w14:paraId="4DD568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p>
        </w:tc>
        <w:tc>
          <w:tcPr>
            <w:tcW w:w="3637" w:type="dxa"/>
            <w:tcBorders>
              <w:top w:val="nil"/>
              <w:left w:val="single" w:color="000000" w:sz="4" w:space="0"/>
              <w:bottom w:val="single" w:color="000000" w:sz="4" w:space="0"/>
              <w:right w:val="single" w:color="000000" w:sz="4" w:space="0"/>
            </w:tcBorders>
            <w:vAlign w:val="center"/>
          </w:tcPr>
          <w:p w14:paraId="0BD34C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按规定设置项目相关人员和巡查设备。</w:t>
            </w:r>
          </w:p>
        </w:tc>
        <w:tc>
          <w:tcPr>
            <w:tcW w:w="3313" w:type="dxa"/>
            <w:tcBorders>
              <w:top w:val="nil"/>
              <w:left w:val="single" w:color="000000" w:sz="4" w:space="0"/>
              <w:bottom w:val="single" w:color="000000" w:sz="4" w:space="0"/>
              <w:right w:val="single" w:color="000000" w:sz="4" w:space="0"/>
            </w:tcBorders>
            <w:vAlign w:val="center"/>
          </w:tcPr>
          <w:p w14:paraId="1775DA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每发现少一人或少一台车辆，扣5分，累计缺口达到项目最低配置的30%及以上，采购人有权解除合同。</w:t>
            </w:r>
          </w:p>
        </w:tc>
        <w:tc>
          <w:tcPr>
            <w:tcW w:w="2055" w:type="dxa"/>
            <w:tcBorders>
              <w:top w:val="nil"/>
              <w:left w:val="single" w:color="000000" w:sz="4" w:space="0"/>
              <w:bottom w:val="single" w:color="000000" w:sz="4" w:space="0"/>
              <w:right w:val="single" w:color="000000" w:sz="4" w:space="0"/>
            </w:tcBorders>
            <w:vAlign w:val="center"/>
          </w:tcPr>
          <w:p w14:paraId="2D0C61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查资料、现场抽查</w:t>
            </w:r>
          </w:p>
        </w:tc>
      </w:tr>
      <w:tr w14:paraId="7D343F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3" w:type="dxa"/>
            <w:tcBorders>
              <w:top w:val="nil"/>
              <w:left w:val="single" w:color="000000" w:sz="4" w:space="0"/>
              <w:bottom w:val="single" w:color="000000" w:sz="4" w:space="0"/>
              <w:right w:val="single" w:color="000000" w:sz="4" w:space="0"/>
            </w:tcBorders>
            <w:vAlign w:val="center"/>
          </w:tcPr>
          <w:p w14:paraId="71D857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p>
        </w:tc>
        <w:tc>
          <w:tcPr>
            <w:tcW w:w="3637" w:type="dxa"/>
            <w:tcBorders>
              <w:top w:val="nil"/>
              <w:left w:val="single" w:color="000000" w:sz="4" w:space="0"/>
              <w:bottom w:val="single" w:color="000000" w:sz="4" w:space="0"/>
              <w:right w:val="single" w:color="000000" w:sz="4" w:space="0"/>
            </w:tcBorders>
            <w:vAlign w:val="center"/>
          </w:tcPr>
          <w:p w14:paraId="28ACD7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每周、每月、每半年、每年按时提交《服务工作情况报告》。</w:t>
            </w:r>
          </w:p>
        </w:tc>
        <w:tc>
          <w:tcPr>
            <w:tcW w:w="3313" w:type="dxa"/>
            <w:tcBorders>
              <w:top w:val="nil"/>
              <w:left w:val="single" w:color="000000" w:sz="4" w:space="0"/>
              <w:bottom w:val="single" w:color="000000" w:sz="4" w:space="0"/>
              <w:right w:val="single" w:color="000000" w:sz="4" w:space="0"/>
            </w:tcBorders>
            <w:vAlign w:val="center"/>
          </w:tcPr>
          <w:p w14:paraId="0CB385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每逾期一次，扣1分。</w:t>
            </w:r>
          </w:p>
        </w:tc>
        <w:tc>
          <w:tcPr>
            <w:tcW w:w="2055" w:type="dxa"/>
            <w:tcBorders>
              <w:top w:val="nil"/>
              <w:left w:val="single" w:color="000000" w:sz="4" w:space="0"/>
              <w:bottom w:val="single" w:color="000000" w:sz="4" w:space="0"/>
              <w:right w:val="single" w:color="000000" w:sz="4" w:space="0"/>
            </w:tcBorders>
            <w:vAlign w:val="center"/>
          </w:tcPr>
          <w:p w14:paraId="6A904B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查资料</w:t>
            </w:r>
          </w:p>
        </w:tc>
      </w:tr>
      <w:tr w14:paraId="34D1A9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3" w:type="dxa"/>
            <w:tcBorders>
              <w:top w:val="nil"/>
              <w:left w:val="single" w:color="000000" w:sz="4" w:space="0"/>
              <w:bottom w:val="single" w:color="000000" w:sz="4" w:space="0"/>
              <w:right w:val="single" w:color="000000" w:sz="4" w:space="0"/>
            </w:tcBorders>
            <w:vAlign w:val="center"/>
          </w:tcPr>
          <w:p w14:paraId="5BFDFA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p>
        </w:tc>
        <w:tc>
          <w:tcPr>
            <w:tcW w:w="3637" w:type="dxa"/>
            <w:tcBorders>
              <w:top w:val="nil"/>
              <w:left w:val="single" w:color="000000" w:sz="4" w:space="0"/>
              <w:bottom w:val="single" w:color="000000" w:sz="4" w:space="0"/>
              <w:right w:val="single" w:color="000000" w:sz="4" w:space="0"/>
            </w:tcBorders>
            <w:vAlign w:val="center"/>
          </w:tcPr>
          <w:p w14:paraId="0849A0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每期提交的《服务工作情况报告》内容详实，统计分析结果客观公正。</w:t>
            </w:r>
          </w:p>
        </w:tc>
        <w:tc>
          <w:tcPr>
            <w:tcW w:w="3313" w:type="dxa"/>
            <w:tcBorders>
              <w:top w:val="nil"/>
              <w:left w:val="single" w:color="000000" w:sz="4" w:space="0"/>
              <w:bottom w:val="single" w:color="000000" w:sz="4" w:space="0"/>
              <w:right w:val="single" w:color="000000" w:sz="4" w:space="0"/>
            </w:tcBorders>
            <w:vAlign w:val="center"/>
          </w:tcPr>
          <w:p w14:paraId="4E0FAB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每发现提交工作报告有误的，扣1分。</w:t>
            </w:r>
          </w:p>
        </w:tc>
        <w:tc>
          <w:tcPr>
            <w:tcW w:w="2055" w:type="dxa"/>
            <w:tcBorders>
              <w:top w:val="nil"/>
              <w:left w:val="single" w:color="000000" w:sz="4" w:space="0"/>
              <w:bottom w:val="single" w:color="000000" w:sz="4" w:space="0"/>
              <w:right w:val="single" w:color="000000" w:sz="4" w:space="0"/>
            </w:tcBorders>
            <w:vAlign w:val="center"/>
          </w:tcPr>
          <w:p w14:paraId="39702B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查资料</w:t>
            </w:r>
          </w:p>
        </w:tc>
      </w:tr>
      <w:tr w14:paraId="15A78A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3" w:type="dxa"/>
            <w:tcBorders>
              <w:top w:val="nil"/>
              <w:left w:val="single" w:color="000000" w:sz="4" w:space="0"/>
              <w:bottom w:val="single" w:color="000000" w:sz="4" w:space="0"/>
              <w:right w:val="single" w:color="000000" w:sz="4" w:space="0"/>
            </w:tcBorders>
            <w:vAlign w:val="center"/>
          </w:tcPr>
          <w:p w14:paraId="1C2F2F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p>
        </w:tc>
        <w:tc>
          <w:tcPr>
            <w:tcW w:w="3637" w:type="dxa"/>
            <w:tcBorders>
              <w:top w:val="nil"/>
              <w:left w:val="single" w:color="000000" w:sz="4" w:space="0"/>
              <w:bottom w:val="single" w:color="000000" w:sz="4" w:space="0"/>
              <w:right w:val="single" w:color="000000" w:sz="4" w:space="0"/>
            </w:tcBorders>
            <w:vAlign w:val="center"/>
          </w:tcPr>
          <w:p w14:paraId="531748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抽查工作量：每日抽查建筑废弃物运输车辆</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台次、每周全覆盖建筑废弃物水运船舶，每日抽查形成记录台账，发现问题移交相关单位处理形成闭环管理机制，跟踪落实问题处理结果。</w:t>
            </w:r>
          </w:p>
        </w:tc>
        <w:tc>
          <w:tcPr>
            <w:tcW w:w="3313" w:type="dxa"/>
            <w:tcBorders>
              <w:top w:val="nil"/>
              <w:left w:val="single" w:color="000000" w:sz="4" w:space="0"/>
              <w:bottom w:val="single" w:color="000000" w:sz="4" w:space="0"/>
              <w:right w:val="single" w:color="000000" w:sz="4" w:space="0"/>
            </w:tcBorders>
            <w:vAlign w:val="center"/>
          </w:tcPr>
          <w:p w14:paraId="059C19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每发现一次未全覆盖（数量不达标），或未及时将发现问题移交相关单位落实闭环管理处理的，扣2分。</w:t>
            </w:r>
          </w:p>
        </w:tc>
        <w:tc>
          <w:tcPr>
            <w:tcW w:w="2055" w:type="dxa"/>
            <w:tcBorders>
              <w:top w:val="nil"/>
              <w:left w:val="single" w:color="000000" w:sz="4" w:space="0"/>
              <w:bottom w:val="single" w:color="000000" w:sz="4" w:space="0"/>
              <w:right w:val="single" w:color="000000" w:sz="4" w:space="0"/>
            </w:tcBorders>
            <w:vAlign w:val="center"/>
          </w:tcPr>
          <w:p w14:paraId="73AA12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查资料、现场抽查</w:t>
            </w:r>
          </w:p>
        </w:tc>
      </w:tr>
      <w:tr w14:paraId="03A43A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3" w:type="dxa"/>
            <w:tcBorders>
              <w:top w:val="nil"/>
              <w:left w:val="single" w:color="000000" w:sz="4" w:space="0"/>
              <w:bottom w:val="single" w:color="000000" w:sz="4" w:space="0"/>
              <w:right w:val="single" w:color="000000" w:sz="4" w:space="0"/>
            </w:tcBorders>
            <w:vAlign w:val="center"/>
          </w:tcPr>
          <w:p w14:paraId="01A8EA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w:t>
            </w:r>
          </w:p>
        </w:tc>
        <w:tc>
          <w:tcPr>
            <w:tcW w:w="3637" w:type="dxa"/>
            <w:tcBorders>
              <w:top w:val="nil"/>
              <w:left w:val="single" w:color="000000" w:sz="4" w:space="0"/>
              <w:bottom w:val="single" w:color="000000" w:sz="4" w:space="0"/>
              <w:right w:val="single" w:color="000000" w:sz="4" w:space="0"/>
            </w:tcBorders>
            <w:vAlign w:val="center"/>
          </w:tcPr>
          <w:p w14:paraId="310627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监管平台服务每月执行情况形成工作台账，定期提交给采购人。</w:t>
            </w:r>
          </w:p>
        </w:tc>
        <w:tc>
          <w:tcPr>
            <w:tcW w:w="3313" w:type="dxa"/>
            <w:tcBorders>
              <w:top w:val="nil"/>
              <w:left w:val="single" w:color="000000" w:sz="4" w:space="0"/>
              <w:bottom w:val="single" w:color="000000" w:sz="4" w:space="0"/>
              <w:right w:val="single" w:color="000000" w:sz="4" w:space="0"/>
            </w:tcBorders>
            <w:vAlign w:val="center"/>
          </w:tcPr>
          <w:p w14:paraId="711DD6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未按采购人要求提交或逾期未提交，每次扣2分。</w:t>
            </w:r>
          </w:p>
        </w:tc>
        <w:tc>
          <w:tcPr>
            <w:tcW w:w="2055" w:type="dxa"/>
            <w:tcBorders>
              <w:top w:val="nil"/>
              <w:left w:val="single" w:color="000000" w:sz="4" w:space="0"/>
              <w:bottom w:val="single" w:color="000000" w:sz="4" w:space="0"/>
              <w:right w:val="single" w:color="000000" w:sz="4" w:space="0"/>
            </w:tcBorders>
            <w:vAlign w:val="center"/>
          </w:tcPr>
          <w:p w14:paraId="63C1D6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查资料</w:t>
            </w:r>
          </w:p>
        </w:tc>
      </w:tr>
      <w:tr w14:paraId="2B4DFB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3" w:type="dxa"/>
            <w:tcBorders>
              <w:top w:val="nil"/>
              <w:left w:val="single" w:color="000000" w:sz="4" w:space="0"/>
              <w:bottom w:val="single" w:color="000000" w:sz="4" w:space="0"/>
              <w:right w:val="single" w:color="000000" w:sz="4" w:space="0"/>
            </w:tcBorders>
            <w:vAlign w:val="center"/>
          </w:tcPr>
          <w:p w14:paraId="73BA8F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w:t>
            </w:r>
          </w:p>
        </w:tc>
        <w:tc>
          <w:tcPr>
            <w:tcW w:w="3637" w:type="dxa"/>
            <w:tcBorders>
              <w:top w:val="nil"/>
              <w:left w:val="single" w:color="000000" w:sz="4" w:space="0"/>
              <w:bottom w:val="single" w:color="000000" w:sz="4" w:space="0"/>
              <w:right w:val="single" w:color="000000" w:sz="4" w:space="0"/>
            </w:tcBorders>
            <w:vAlign w:val="center"/>
          </w:tcPr>
          <w:p w14:paraId="046F50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成交供应商</w:t>
            </w:r>
            <w:r>
              <w:rPr>
                <w:rFonts w:hint="eastAsia" w:ascii="宋体" w:hAnsi="宋体" w:eastAsia="宋体" w:cs="宋体"/>
                <w:color w:val="auto"/>
                <w:kern w:val="2"/>
                <w:sz w:val="21"/>
                <w:szCs w:val="21"/>
                <w:highlight w:val="none"/>
              </w:rPr>
              <w:t>不当行为引发相关管理单位、企业举报、投诉等情况，造成不良影响的，经查实</w:t>
            </w:r>
            <w:r>
              <w:rPr>
                <w:rFonts w:hint="eastAsia" w:ascii="宋体" w:hAnsi="宋体" w:eastAsia="宋体" w:cs="宋体"/>
                <w:color w:val="auto"/>
                <w:kern w:val="2"/>
                <w:sz w:val="21"/>
                <w:szCs w:val="21"/>
                <w:highlight w:val="none"/>
                <w:lang w:eastAsia="zh-CN"/>
              </w:rPr>
              <w:t>成交供应商</w:t>
            </w:r>
            <w:r>
              <w:rPr>
                <w:rFonts w:hint="eastAsia" w:ascii="宋体" w:hAnsi="宋体" w:eastAsia="宋体" w:cs="宋体"/>
                <w:color w:val="auto"/>
                <w:kern w:val="2"/>
                <w:sz w:val="21"/>
                <w:szCs w:val="21"/>
                <w:highlight w:val="none"/>
              </w:rPr>
              <w:t>有责的。</w:t>
            </w:r>
          </w:p>
        </w:tc>
        <w:tc>
          <w:tcPr>
            <w:tcW w:w="3313" w:type="dxa"/>
            <w:tcBorders>
              <w:top w:val="nil"/>
              <w:left w:val="single" w:color="000000" w:sz="4" w:space="0"/>
              <w:bottom w:val="single" w:color="000000" w:sz="4" w:space="0"/>
              <w:right w:val="single" w:color="000000" w:sz="4" w:space="0"/>
            </w:tcBorders>
            <w:vAlign w:val="center"/>
          </w:tcPr>
          <w:p w14:paraId="61A6D7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每件次扣5分。</w:t>
            </w:r>
          </w:p>
        </w:tc>
        <w:tc>
          <w:tcPr>
            <w:tcW w:w="2055" w:type="dxa"/>
            <w:tcBorders>
              <w:top w:val="nil"/>
              <w:left w:val="single" w:color="000000" w:sz="4" w:space="0"/>
              <w:bottom w:val="single" w:color="000000" w:sz="4" w:space="0"/>
              <w:right w:val="single" w:color="000000" w:sz="4" w:space="0"/>
            </w:tcBorders>
            <w:vAlign w:val="center"/>
          </w:tcPr>
          <w:p w14:paraId="033F65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管理单位、企业反馈</w:t>
            </w:r>
          </w:p>
        </w:tc>
      </w:tr>
      <w:tr w14:paraId="166C52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3" w:type="dxa"/>
            <w:tcBorders>
              <w:top w:val="nil"/>
              <w:left w:val="single" w:color="000000" w:sz="4" w:space="0"/>
              <w:bottom w:val="single" w:color="000000" w:sz="4" w:space="0"/>
              <w:right w:val="single" w:color="000000" w:sz="4" w:space="0"/>
            </w:tcBorders>
            <w:vAlign w:val="center"/>
          </w:tcPr>
          <w:p w14:paraId="5EC705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w:t>
            </w:r>
          </w:p>
        </w:tc>
        <w:tc>
          <w:tcPr>
            <w:tcW w:w="3637" w:type="dxa"/>
            <w:tcBorders>
              <w:top w:val="nil"/>
              <w:left w:val="single" w:color="000000" w:sz="4" w:space="0"/>
              <w:bottom w:val="single" w:color="000000" w:sz="4" w:space="0"/>
              <w:right w:val="single" w:color="000000" w:sz="4" w:space="0"/>
            </w:tcBorders>
            <w:vAlign w:val="center"/>
          </w:tcPr>
          <w:p w14:paraId="3296E7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未落实采购人任务，造成采购人工作被通报批评的。</w:t>
            </w:r>
          </w:p>
        </w:tc>
        <w:tc>
          <w:tcPr>
            <w:tcW w:w="3313" w:type="dxa"/>
            <w:tcBorders>
              <w:top w:val="nil"/>
              <w:left w:val="single" w:color="000000" w:sz="4" w:space="0"/>
              <w:bottom w:val="single" w:color="000000" w:sz="4" w:space="0"/>
              <w:right w:val="single" w:color="000000" w:sz="4" w:space="0"/>
            </w:tcBorders>
            <w:vAlign w:val="center"/>
          </w:tcPr>
          <w:p w14:paraId="76E69C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每次扣10分。</w:t>
            </w:r>
          </w:p>
        </w:tc>
        <w:tc>
          <w:tcPr>
            <w:tcW w:w="2055" w:type="dxa"/>
            <w:tcBorders>
              <w:top w:val="nil"/>
              <w:left w:val="single" w:color="000000" w:sz="4" w:space="0"/>
              <w:bottom w:val="single" w:color="000000" w:sz="4" w:space="0"/>
              <w:right w:val="single" w:color="000000" w:sz="4" w:space="0"/>
            </w:tcBorders>
            <w:vAlign w:val="center"/>
          </w:tcPr>
          <w:p w14:paraId="5879D7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市级部门</w:t>
            </w:r>
          </w:p>
        </w:tc>
      </w:tr>
      <w:tr w14:paraId="60A76A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3" w:type="dxa"/>
            <w:tcBorders>
              <w:top w:val="nil"/>
              <w:left w:val="single" w:color="000000" w:sz="4" w:space="0"/>
              <w:bottom w:val="single" w:color="000000" w:sz="4" w:space="0"/>
              <w:right w:val="single" w:color="000000" w:sz="4" w:space="0"/>
            </w:tcBorders>
            <w:vAlign w:val="center"/>
          </w:tcPr>
          <w:p w14:paraId="4A1ACA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9</w:t>
            </w:r>
          </w:p>
        </w:tc>
        <w:tc>
          <w:tcPr>
            <w:tcW w:w="3637" w:type="dxa"/>
            <w:tcBorders>
              <w:top w:val="nil"/>
              <w:left w:val="single" w:color="000000" w:sz="4" w:space="0"/>
              <w:bottom w:val="single" w:color="000000" w:sz="4" w:space="0"/>
              <w:right w:val="single" w:color="000000" w:sz="4" w:space="0"/>
            </w:tcBorders>
            <w:vAlign w:val="center"/>
          </w:tcPr>
          <w:p w14:paraId="067056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服务人员收受企业礼金、有价证券、礼品等，经查实</w:t>
            </w:r>
            <w:r>
              <w:rPr>
                <w:rFonts w:hint="eastAsia" w:ascii="宋体" w:hAnsi="宋体" w:eastAsia="宋体" w:cs="宋体"/>
                <w:color w:val="auto"/>
                <w:kern w:val="2"/>
                <w:sz w:val="21"/>
                <w:szCs w:val="21"/>
                <w:highlight w:val="none"/>
                <w:lang w:eastAsia="zh-CN"/>
              </w:rPr>
              <w:t>成交供应商</w:t>
            </w:r>
            <w:r>
              <w:rPr>
                <w:rFonts w:hint="eastAsia" w:ascii="宋体" w:hAnsi="宋体" w:eastAsia="宋体" w:cs="宋体"/>
                <w:color w:val="auto"/>
                <w:kern w:val="2"/>
                <w:sz w:val="21"/>
                <w:szCs w:val="21"/>
                <w:highlight w:val="none"/>
              </w:rPr>
              <w:t>有责的。</w:t>
            </w:r>
          </w:p>
        </w:tc>
        <w:tc>
          <w:tcPr>
            <w:tcW w:w="3313" w:type="dxa"/>
            <w:tcBorders>
              <w:top w:val="nil"/>
              <w:left w:val="single" w:color="000000" w:sz="4" w:space="0"/>
              <w:bottom w:val="single" w:color="000000" w:sz="4" w:space="0"/>
              <w:right w:val="single" w:color="000000" w:sz="4" w:space="0"/>
            </w:tcBorders>
            <w:vAlign w:val="center"/>
          </w:tcPr>
          <w:p w14:paraId="2710FE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每次扣10分。</w:t>
            </w:r>
          </w:p>
        </w:tc>
        <w:tc>
          <w:tcPr>
            <w:tcW w:w="2055" w:type="dxa"/>
            <w:tcBorders>
              <w:top w:val="nil"/>
              <w:left w:val="single" w:color="000000" w:sz="4" w:space="0"/>
              <w:bottom w:val="single" w:color="000000" w:sz="4" w:space="0"/>
              <w:right w:val="single" w:color="000000" w:sz="4" w:space="0"/>
            </w:tcBorders>
            <w:vAlign w:val="center"/>
          </w:tcPr>
          <w:p w14:paraId="66E002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随机监督、现场抽查、受检单位反馈</w:t>
            </w:r>
          </w:p>
        </w:tc>
      </w:tr>
      <w:tr w14:paraId="19C4C4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3" w:type="dxa"/>
            <w:tcBorders>
              <w:top w:val="nil"/>
              <w:left w:val="single" w:color="000000" w:sz="4" w:space="0"/>
              <w:bottom w:val="single" w:color="auto" w:sz="4" w:space="0"/>
              <w:right w:val="single" w:color="000000" w:sz="4" w:space="0"/>
            </w:tcBorders>
            <w:vAlign w:val="center"/>
          </w:tcPr>
          <w:p w14:paraId="6E0CA0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w:t>
            </w:r>
          </w:p>
        </w:tc>
        <w:tc>
          <w:tcPr>
            <w:tcW w:w="3637" w:type="dxa"/>
            <w:tcBorders>
              <w:top w:val="nil"/>
              <w:left w:val="single" w:color="000000" w:sz="4" w:space="0"/>
              <w:bottom w:val="single" w:color="auto" w:sz="4" w:space="0"/>
              <w:right w:val="single" w:color="000000" w:sz="4" w:space="0"/>
            </w:tcBorders>
            <w:vAlign w:val="center"/>
          </w:tcPr>
          <w:p w14:paraId="42F459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同一时间段（24小时内）同一检查对象，采购人检查发现的问题，</w:t>
            </w:r>
            <w:r>
              <w:rPr>
                <w:rFonts w:hint="eastAsia" w:ascii="宋体" w:hAnsi="宋体" w:eastAsia="宋体" w:cs="宋体"/>
                <w:color w:val="auto"/>
                <w:kern w:val="2"/>
                <w:sz w:val="21"/>
                <w:szCs w:val="21"/>
                <w:highlight w:val="none"/>
                <w:lang w:eastAsia="zh-CN"/>
              </w:rPr>
              <w:t>成交供应商</w:t>
            </w:r>
            <w:r>
              <w:rPr>
                <w:rFonts w:hint="eastAsia" w:ascii="宋体" w:hAnsi="宋体" w:eastAsia="宋体" w:cs="宋体"/>
                <w:color w:val="auto"/>
                <w:kern w:val="2"/>
                <w:sz w:val="21"/>
                <w:szCs w:val="21"/>
                <w:highlight w:val="none"/>
              </w:rPr>
              <w:t>可通过平台发现但未发现的（检查对象已整改或检查后新出现的问题除外）。</w:t>
            </w:r>
          </w:p>
        </w:tc>
        <w:tc>
          <w:tcPr>
            <w:tcW w:w="3313" w:type="dxa"/>
            <w:tcBorders>
              <w:top w:val="nil"/>
              <w:left w:val="single" w:color="000000" w:sz="4" w:space="0"/>
              <w:bottom w:val="single" w:color="auto" w:sz="4" w:space="0"/>
              <w:right w:val="single" w:color="000000" w:sz="4" w:space="0"/>
            </w:tcBorders>
            <w:vAlign w:val="center"/>
          </w:tcPr>
          <w:p w14:paraId="71868A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每次扣5分。</w:t>
            </w:r>
          </w:p>
        </w:tc>
        <w:tc>
          <w:tcPr>
            <w:tcW w:w="2055" w:type="dxa"/>
            <w:tcBorders>
              <w:top w:val="nil"/>
              <w:left w:val="single" w:color="000000" w:sz="4" w:space="0"/>
              <w:bottom w:val="single" w:color="auto" w:sz="4" w:space="0"/>
              <w:right w:val="single" w:color="000000" w:sz="4" w:space="0"/>
            </w:tcBorders>
            <w:vAlign w:val="center"/>
          </w:tcPr>
          <w:p w14:paraId="17230E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查资料</w:t>
            </w:r>
          </w:p>
        </w:tc>
      </w:tr>
      <w:tr w14:paraId="7EFC75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20" w:type="dxa"/>
            <w:gridSpan w:val="2"/>
            <w:tcBorders>
              <w:top w:val="single" w:color="auto" w:sz="4" w:space="0"/>
              <w:left w:val="single" w:color="auto" w:sz="4" w:space="0"/>
              <w:bottom w:val="single" w:color="auto" w:sz="4" w:space="0"/>
              <w:right w:val="single" w:color="auto" w:sz="4" w:space="0"/>
            </w:tcBorders>
            <w:vAlign w:val="center"/>
          </w:tcPr>
          <w:p w14:paraId="5B9F53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总分</w:t>
            </w:r>
          </w:p>
        </w:tc>
        <w:tc>
          <w:tcPr>
            <w:tcW w:w="3313" w:type="dxa"/>
            <w:tcBorders>
              <w:top w:val="single" w:color="auto" w:sz="4" w:space="0"/>
              <w:left w:val="single" w:color="auto" w:sz="4" w:space="0"/>
              <w:bottom w:val="single" w:color="auto" w:sz="4" w:space="0"/>
              <w:right w:val="single" w:color="auto" w:sz="4" w:space="0"/>
            </w:tcBorders>
            <w:vAlign w:val="center"/>
          </w:tcPr>
          <w:p w14:paraId="3F8ADD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100分</w:t>
            </w:r>
          </w:p>
        </w:tc>
        <w:tc>
          <w:tcPr>
            <w:tcW w:w="2055" w:type="dxa"/>
            <w:tcBorders>
              <w:top w:val="single" w:color="auto" w:sz="4" w:space="0"/>
              <w:left w:val="single" w:color="auto" w:sz="4" w:space="0"/>
              <w:bottom w:val="single" w:color="auto" w:sz="4" w:space="0"/>
              <w:right w:val="single" w:color="auto" w:sz="4" w:space="0"/>
            </w:tcBorders>
            <w:vAlign w:val="center"/>
          </w:tcPr>
          <w:p w14:paraId="3794D2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p>
        </w:tc>
      </w:tr>
    </w:tbl>
    <w:p w14:paraId="49C46C3E">
      <w:pPr>
        <w:keepNext w:val="0"/>
        <w:keepLines w:val="0"/>
        <w:pageBreakBefore w:val="0"/>
        <w:widowControl/>
        <w:kinsoku/>
        <w:wordWrap/>
        <w:overflowPunct/>
        <w:topLinePunct w:val="0"/>
        <w:autoSpaceDE/>
        <w:autoSpaceDN/>
        <w:bidi w:val="0"/>
        <w:adjustRightInd w:val="0"/>
        <w:snapToGrid w:val="0"/>
        <w:spacing w:line="360" w:lineRule="auto"/>
        <w:ind w:firstLine="422" w:firstLineChars="200"/>
        <w:jc w:val="left"/>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eastAsia="zh-CN"/>
        </w:rPr>
        <w:t>五、</w:t>
      </w:r>
      <w:r>
        <w:rPr>
          <w:rFonts w:hint="eastAsia" w:ascii="宋体" w:hAnsi="宋体" w:eastAsia="宋体" w:cs="宋体"/>
          <w:b/>
          <w:color w:val="auto"/>
          <w:kern w:val="2"/>
          <w:sz w:val="21"/>
          <w:szCs w:val="21"/>
          <w:highlight w:val="none"/>
        </w:rPr>
        <w:t>验收要求</w:t>
      </w:r>
    </w:p>
    <w:p w14:paraId="6A3A175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验收应在双方共同参加下进行，采购人根据《评价考核标准细则》的内容对</w:t>
      </w:r>
      <w:r>
        <w:rPr>
          <w:rFonts w:hint="eastAsia" w:ascii="宋体" w:hAnsi="宋体" w:eastAsia="宋体" w:cs="宋体"/>
          <w:color w:val="auto"/>
          <w:kern w:val="2"/>
          <w:sz w:val="21"/>
          <w:szCs w:val="21"/>
          <w:highlight w:val="none"/>
          <w:lang w:eastAsia="zh-CN"/>
        </w:rPr>
        <w:t>成交供应商</w:t>
      </w:r>
      <w:r>
        <w:rPr>
          <w:rFonts w:hint="eastAsia" w:ascii="宋体" w:hAnsi="宋体" w:eastAsia="宋体" w:cs="宋体"/>
          <w:color w:val="auto"/>
          <w:kern w:val="2"/>
          <w:sz w:val="21"/>
          <w:szCs w:val="21"/>
          <w:highlight w:val="none"/>
        </w:rPr>
        <w:t>进行考核及验收</w:t>
      </w:r>
      <w:r>
        <w:rPr>
          <w:rFonts w:hint="eastAsia" w:ascii="宋体" w:hAnsi="宋体" w:eastAsia="宋体" w:cs="宋体"/>
          <w:color w:val="auto"/>
          <w:kern w:val="2"/>
          <w:sz w:val="21"/>
          <w:szCs w:val="21"/>
          <w:highlight w:val="none"/>
          <w:lang w:eastAsia="zh-CN"/>
        </w:rPr>
        <w:t>。</w:t>
      </w:r>
    </w:p>
    <w:p w14:paraId="0BF09EC5">
      <w:pPr>
        <w:keepNext w:val="0"/>
        <w:keepLines w:val="0"/>
        <w:pageBreakBefore w:val="0"/>
        <w:widowControl/>
        <w:numPr>
          <w:ilvl w:val="0"/>
          <w:numId w:val="7"/>
        </w:numPr>
        <w:kinsoku/>
        <w:wordWrap/>
        <w:overflowPunct/>
        <w:topLinePunct w:val="0"/>
        <w:autoSpaceDE/>
        <w:autoSpaceDN/>
        <w:bidi w:val="0"/>
        <w:adjustRightInd w:val="0"/>
        <w:snapToGrid w:val="0"/>
        <w:spacing w:line="360" w:lineRule="auto"/>
        <w:ind w:firstLine="422" w:firstLineChars="200"/>
        <w:jc w:val="left"/>
        <w:rPr>
          <w:rFonts w:hint="eastAsia" w:ascii="宋体" w:hAnsi="宋体" w:eastAsia="宋体" w:cs="宋体"/>
          <w:b/>
          <w:color w:val="auto"/>
          <w:kern w:val="2"/>
          <w:sz w:val="21"/>
          <w:szCs w:val="21"/>
          <w:highlight w:val="none"/>
          <w:lang w:eastAsia="zh-CN"/>
        </w:rPr>
      </w:pPr>
      <w:r>
        <w:rPr>
          <w:rFonts w:hint="eastAsia" w:ascii="宋体" w:hAnsi="宋体" w:eastAsia="宋体" w:cs="宋体"/>
          <w:b/>
          <w:color w:val="auto"/>
          <w:kern w:val="2"/>
          <w:sz w:val="21"/>
          <w:szCs w:val="21"/>
          <w:highlight w:val="none"/>
          <w:lang w:eastAsia="zh-CN"/>
        </w:rPr>
        <w:t>付款方式</w:t>
      </w:r>
    </w:p>
    <w:p w14:paraId="296A89D1">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firstLine="420" w:firstLineChars="20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在签订合同后</w:t>
      </w:r>
      <w:r>
        <w:rPr>
          <w:rFonts w:hint="eastAsia" w:ascii="宋体" w:hAnsi="宋体" w:eastAsia="宋体" w:cs="宋体"/>
          <w:color w:val="auto"/>
          <w:kern w:val="2"/>
          <w:sz w:val="21"/>
          <w:szCs w:val="21"/>
          <w:highlight w:val="none"/>
          <w:lang w:val="en-US" w:eastAsia="zh-CN"/>
        </w:rPr>
        <w:t>5个工作日内</w:t>
      </w:r>
      <w:r>
        <w:rPr>
          <w:rFonts w:hint="eastAsia" w:ascii="宋体" w:hAnsi="宋体" w:eastAsia="宋体" w:cs="宋体"/>
          <w:color w:val="auto"/>
          <w:kern w:val="2"/>
          <w:sz w:val="21"/>
          <w:szCs w:val="21"/>
          <w:highlight w:val="none"/>
        </w:rPr>
        <w:t>向</w:t>
      </w:r>
      <w:r>
        <w:rPr>
          <w:rFonts w:hint="eastAsia" w:ascii="宋体" w:hAnsi="宋体" w:eastAsia="宋体" w:cs="宋体"/>
          <w:color w:val="auto"/>
          <w:kern w:val="2"/>
          <w:sz w:val="21"/>
          <w:szCs w:val="21"/>
          <w:highlight w:val="none"/>
          <w:lang w:eastAsia="zh-CN"/>
        </w:rPr>
        <w:t>成交供应商</w:t>
      </w:r>
      <w:r>
        <w:rPr>
          <w:rFonts w:hint="eastAsia" w:ascii="宋体" w:hAnsi="宋体" w:eastAsia="宋体" w:cs="宋体"/>
          <w:color w:val="auto"/>
          <w:kern w:val="2"/>
          <w:sz w:val="21"/>
          <w:szCs w:val="21"/>
          <w:highlight w:val="none"/>
        </w:rPr>
        <w:t>支付合同金额的</w:t>
      </w:r>
      <w:r>
        <w:rPr>
          <w:rFonts w:hint="eastAsia" w:ascii="宋体" w:hAnsi="宋体" w:eastAsia="宋体" w:cs="宋体"/>
          <w:color w:val="auto"/>
          <w:kern w:val="2"/>
          <w:sz w:val="21"/>
          <w:szCs w:val="21"/>
          <w:highlight w:val="none"/>
          <w:lang w:val="en-US" w:eastAsia="zh-CN"/>
        </w:rPr>
        <w:t>55</w:t>
      </w:r>
      <w:r>
        <w:rPr>
          <w:rFonts w:hint="eastAsia" w:ascii="宋体" w:hAnsi="宋体" w:eastAsia="宋体" w:cs="宋体"/>
          <w:color w:val="auto"/>
          <w:kern w:val="2"/>
          <w:sz w:val="21"/>
          <w:szCs w:val="21"/>
          <w:highlight w:val="none"/>
        </w:rPr>
        <w:t>％。</w:t>
      </w:r>
    </w:p>
    <w:p w14:paraId="7A102397">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firstLine="420" w:firstLineChars="20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成交供应商在服务期每满一年后的5个工作日内向采购人申请支付合同金额的15%。</w:t>
      </w:r>
    </w:p>
    <w:p w14:paraId="30415DD0">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firstLine="420" w:firstLineChars="20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成交供应商</w:t>
      </w:r>
      <w:r>
        <w:rPr>
          <w:rFonts w:hint="eastAsia" w:ascii="宋体" w:hAnsi="宋体" w:eastAsia="宋体" w:cs="宋体"/>
          <w:color w:val="auto"/>
          <w:kern w:val="2"/>
          <w:sz w:val="21"/>
          <w:szCs w:val="21"/>
          <w:highlight w:val="none"/>
        </w:rPr>
        <w:t>应</w:t>
      </w:r>
      <w:r>
        <w:rPr>
          <w:rFonts w:hint="eastAsia" w:ascii="宋体" w:hAnsi="宋体" w:eastAsia="宋体" w:cs="宋体"/>
          <w:color w:val="auto"/>
          <w:kern w:val="2"/>
          <w:sz w:val="21"/>
          <w:szCs w:val="21"/>
          <w:highlight w:val="none"/>
          <w:lang w:eastAsia="zh-CN"/>
        </w:rPr>
        <w:t>在款项支付前</w:t>
      </w:r>
      <w:r>
        <w:rPr>
          <w:rFonts w:hint="eastAsia" w:ascii="宋体" w:hAnsi="宋体" w:eastAsia="宋体" w:cs="宋体"/>
          <w:color w:val="auto"/>
          <w:kern w:val="2"/>
          <w:sz w:val="21"/>
          <w:szCs w:val="21"/>
          <w:highlight w:val="none"/>
        </w:rPr>
        <w:t>向</w:t>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提供与支付金额相符的合法有效完整的完税发票及凭证资料，且收款方、出具发票方、合同乙方均必须与</w:t>
      </w:r>
      <w:r>
        <w:rPr>
          <w:rFonts w:hint="eastAsia" w:ascii="宋体" w:hAnsi="宋体" w:eastAsia="宋体" w:cs="宋体"/>
          <w:color w:val="auto"/>
          <w:kern w:val="2"/>
          <w:sz w:val="21"/>
          <w:szCs w:val="21"/>
          <w:highlight w:val="none"/>
          <w:lang w:eastAsia="zh-CN"/>
        </w:rPr>
        <w:t>成交供应商</w:t>
      </w:r>
      <w:r>
        <w:rPr>
          <w:rFonts w:hint="eastAsia" w:ascii="宋体" w:hAnsi="宋体" w:eastAsia="宋体" w:cs="宋体"/>
          <w:color w:val="auto"/>
          <w:kern w:val="2"/>
          <w:sz w:val="21"/>
          <w:szCs w:val="21"/>
          <w:highlight w:val="none"/>
        </w:rPr>
        <w:t>名称一致。</w:t>
      </w:r>
    </w:p>
    <w:p w14:paraId="77EB216C">
      <w:pPr>
        <w:widowControl w:val="0"/>
        <w:suppressAutoHyphens/>
        <w:wordWrap/>
        <w:snapToGrid w:val="0"/>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lang w:eastAsia="zh-CN"/>
        </w:rPr>
      </w:pPr>
    </w:p>
    <w:p w14:paraId="05016950">
      <w:pPr>
        <w:widowControl w:val="0"/>
        <w:wordWrap/>
        <w:snapToGrid w:val="0"/>
        <w:spacing w:line="360" w:lineRule="auto"/>
        <w:ind w:left="0" w:leftChars="0" w:firstLine="630" w:firstLineChars="300"/>
        <w:jc w:val="both"/>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highlight w:val="none"/>
          <w:lang w:eastAsia="zh-CN"/>
        </w:rPr>
        <w:br w:type="page"/>
      </w:r>
      <w:r>
        <w:rPr>
          <w:rFonts w:hint="eastAsia" w:ascii="宋体" w:hAnsi="宋体" w:cs="宋体"/>
          <w:color w:val="auto"/>
          <w:highlight w:val="none"/>
          <w:lang w:val="en-US" w:eastAsia="zh-CN"/>
        </w:rPr>
        <w:t xml:space="preserve">                                                  </w:t>
      </w:r>
    </w:p>
    <w:p w14:paraId="0BBAE82B">
      <w:pPr>
        <w:pStyle w:val="38"/>
        <w:numPr>
          <w:ilvl w:val="0"/>
          <w:numId w:val="9"/>
        </w:numPr>
        <w:spacing w:before="0" w:after="0" w:line="360" w:lineRule="exact"/>
        <w:rPr>
          <w:rFonts w:hint="eastAsia" w:ascii="宋体" w:hAnsi="宋体" w:eastAsia="宋体" w:cs="宋体"/>
          <w:color w:val="auto"/>
          <w:highlight w:val="none"/>
        </w:rPr>
      </w:pPr>
      <w:bookmarkStart w:id="45" w:name="_Toc11537"/>
      <w:r>
        <w:rPr>
          <w:rFonts w:hint="eastAsia" w:ascii="宋体" w:hAnsi="宋体" w:eastAsia="宋体" w:cs="宋体"/>
          <w:color w:val="auto"/>
          <w:highlight w:val="none"/>
        </w:rPr>
        <w:t>供应商须知</w:t>
      </w:r>
      <w:bookmarkEnd w:id="45"/>
    </w:p>
    <w:p w14:paraId="72CCAE32">
      <w:pPr>
        <w:numPr>
          <w:ilvl w:val="0"/>
          <w:numId w:val="0"/>
        </w:numPr>
        <w:rPr>
          <w:rFonts w:hint="eastAsia"/>
          <w:color w:val="auto"/>
          <w:highlight w:val="none"/>
        </w:rPr>
      </w:pPr>
    </w:p>
    <w:p w14:paraId="72889C8C">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供应商必须认真阅读磋商文件中所有的事项、格式、条款和采购需求等。供应商没有按照磋商文件要求提交全部资料，或者响应文件没有对磋商文件在各方面都做出实质性响应的可能导致其响应无效或被拒绝。</w:t>
      </w:r>
    </w:p>
    <w:p w14:paraId="4AAAD89E">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请注意：供应商需在响应文件截止时间前，将响应文件</w:t>
      </w:r>
      <w:r>
        <w:rPr>
          <w:rFonts w:hint="eastAsia" w:ascii="宋体" w:hAnsi="宋体" w:eastAsia="宋体" w:cs="宋体"/>
          <w:color w:val="auto"/>
          <w:sz w:val="21"/>
          <w:szCs w:val="21"/>
          <w:highlight w:val="none"/>
          <w:lang w:eastAsia="zh-CN"/>
        </w:rPr>
        <w:t>递交至指定地点</w:t>
      </w:r>
      <w:r>
        <w:rPr>
          <w:rFonts w:hint="eastAsia" w:ascii="宋体" w:hAnsi="宋体" w:eastAsia="宋体" w:cs="宋体"/>
          <w:color w:val="auto"/>
          <w:sz w:val="21"/>
          <w:szCs w:val="21"/>
          <w:highlight w:val="none"/>
        </w:rPr>
        <w:t>，逾期送达将导致响应无效。</w:t>
      </w:r>
    </w:p>
    <w:p w14:paraId="655BA7DA">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一、名词解释</w:t>
      </w:r>
    </w:p>
    <w:p w14:paraId="6157AC59">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1.采购代理机构：本项目是指广东德骏工程项目管理有限公司，负责整个采购活动的组织，依法负责编制和发布磋商文件，对磋商文件拥有最终的解释权，不以任何身份出任磋商小组成员。</w:t>
      </w:r>
    </w:p>
    <w:p w14:paraId="1FBC5863">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2.采购人：本项目是指</w:t>
      </w:r>
      <w:r>
        <w:rPr>
          <w:rFonts w:hint="eastAsia" w:ascii="宋体" w:hAnsi="宋体" w:cs="宋体"/>
          <w:color w:val="auto"/>
          <w:sz w:val="21"/>
          <w:szCs w:val="21"/>
          <w:highlight w:val="none"/>
          <w:lang w:eastAsia="zh-CN"/>
        </w:rPr>
        <w:t>肇庆市城市管理和综合执法局</w:t>
      </w:r>
      <w:r>
        <w:rPr>
          <w:rFonts w:hint="eastAsia" w:ascii="宋体" w:hAnsi="宋体" w:eastAsia="宋体" w:cs="宋体"/>
          <w:color w:val="auto"/>
          <w:sz w:val="21"/>
          <w:szCs w:val="21"/>
          <w:highlight w:val="none"/>
        </w:rPr>
        <w:t>，是采购活动当事人之一，负责项目的整体规划、技术方案可行性设计论证与实施，作为合同</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（用户）的主体承担质疑回复、履行合同、验收与评价等义务。</w:t>
      </w:r>
    </w:p>
    <w:p w14:paraId="332C1928">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3.供应商：是指完成本项目响应登记并提交响应文件的供应商。</w:t>
      </w:r>
    </w:p>
    <w:p w14:paraId="4C2740FD">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4.“磋商小组”是指根据《中华人民共和国政府采购法》等法律法规规定，由采购人代表和有关专家组成以确定成交供应商或者推荐成交候选供应商的临时组织。</w:t>
      </w:r>
    </w:p>
    <w:p w14:paraId="3917DB8B">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5.“成交供应商”是指经磋商小组评审确定的对磋商文件做出实质性响应，经采购人按照规定在磋商小组推荐的成交候选供应商中确定的或磋商小组受采购人委托直接确认的供应商。</w:t>
      </w:r>
    </w:p>
    <w:p w14:paraId="1AAFB69A">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6.磋商文件：是指包括磋商公告和磋商文件及其补充、变更和澄清等一系列文件。</w:t>
      </w:r>
    </w:p>
    <w:p w14:paraId="6CC6D586">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7.响应文件：是指</w:t>
      </w:r>
      <w:r>
        <w:rPr>
          <w:rFonts w:hint="eastAsia" w:ascii="宋体" w:hAnsi="宋体" w:eastAsia="宋体" w:cs="宋体"/>
          <w:color w:val="auto"/>
          <w:sz w:val="21"/>
          <w:szCs w:val="21"/>
          <w:highlight w:val="none"/>
          <w:lang w:eastAsia="zh-CN"/>
        </w:rPr>
        <w:t>供应商按照响应文件格式制作</w:t>
      </w:r>
      <w:r>
        <w:rPr>
          <w:rFonts w:hint="eastAsia" w:ascii="宋体" w:hAnsi="宋体" w:eastAsia="宋体" w:cs="宋体"/>
          <w:color w:val="auto"/>
          <w:sz w:val="21"/>
          <w:szCs w:val="21"/>
          <w:highlight w:val="none"/>
        </w:rPr>
        <w:t>的响应文件。</w:t>
      </w:r>
    </w:p>
    <w:p w14:paraId="5F2EF7F5">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.日期、天数、时间：未有特别说明时，均为公历日（天）及北京时间。</w:t>
      </w:r>
    </w:p>
    <w:p w14:paraId="55E6C468">
      <w:pPr>
        <w:pStyle w:val="92"/>
        <w:spacing w:line="360" w:lineRule="auto"/>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二、须知前附表</w:t>
      </w:r>
    </w:p>
    <w:tbl>
      <w:tblPr>
        <w:tblStyle w:val="40"/>
        <w:tblW w:w="925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1"/>
        <w:gridCol w:w="2252"/>
        <w:gridCol w:w="5947"/>
      </w:tblGrid>
      <w:tr w14:paraId="792F3F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50" w:type="dxa"/>
            <w:gridSpan w:val="3"/>
            <w:vAlign w:val="top"/>
          </w:tcPr>
          <w:p w14:paraId="34398BDA">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本表与磋商文件对应章节的内容若不一致，以本表为准。</w:t>
            </w:r>
          </w:p>
        </w:tc>
      </w:tr>
      <w:tr w14:paraId="26595F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top"/>
          </w:tcPr>
          <w:p w14:paraId="4C7DECE5">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252" w:type="dxa"/>
            <w:vAlign w:val="top"/>
          </w:tcPr>
          <w:p w14:paraId="66B73125">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5947" w:type="dxa"/>
            <w:vAlign w:val="top"/>
          </w:tcPr>
          <w:p w14:paraId="47B3AA4F">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内容及要求</w:t>
            </w:r>
          </w:p>
        </w:tc>
      </w:tr>
      <w:tr w14:paraId="44F17C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top"/>
          </w:tcPr>
          <w:p w14:paraId="6F79B864">
            <w:pPr>
              <w:pStyle w:val="92"/>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252" w:type="dxa"/>
            <w:vAlign w:val="top"/>
          </w:tcPr>
          <w:p w14:paraId="1C4632C4">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开启方式</w:t>
            </w:r>
          </w:p>
        </w:tc>
        <w:tc>
          <w:tcPr>
            <w:tcW w:w="5947" w:type="dxa"/>
            <w:vAlign w:val="top"/>
          </w:tcPr>
          <w:p w14:paraId="2E5B56C6">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现场</w:t>
            </w:r>
            <w:r>
              <w:rPr>
                <w:rFonts w:hint="eastAsia" w:ascii="宋体" w:hAnsi="宋体" w:eastAsia="宋体" w:cs="宋体"/>
                <w:color w:val="auto"/>
                <w:sz w:val="21"/>
                <w:szCs w:val="21"/>
                <w:highlight w:val="none"/>
              </w:rPr>
              <w:t>开标</w:t>
            </w:r>
          </w:p>
        </w:tc>
      </w:tr>
      <w:tr w14:paraId="7F494E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top"/>
          </w:tcPr>
          <w:p w14:paraId="3DF919E9">
            <w:pPr>
              <w:pStyle w:val="92"/>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2</w:t>
            </w:r>
          </w:p>
        </w:tc>
        <w:tc>
          <w:tcPr>
            <w:tcW w:w="2252" w:type="dxa"/>
            <w:vAlign w:val="top"/>
          </w:tcPr>
          <w:p w14:paraId="1088A17B">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评审方式</w:t>
            </w:r>
          </w:p>
        </w:tc>
        <w:tc>
          <w:tcPr>
            <w:tcW w:w="5947" w:type="dxa"/>
            <w:vAlign w:val="top"/>
          </w:tcPr>
          <w:p w14:paraId="1C956F72">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现场评标（供应商应当审慎标记各评审项的应答部分，标记内容清晰且完整，否则将自行承担不利后果）</w:t>
            </w:r>
          </w:p>
        </w:tc>
      </w:tr>
      <w:tr w14:paraId="2FBE26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vAlign w:val="top"/>
          </w:tcPr>
          <w:p w14:paraId="620EC927">
            <w:pPr>
              <w:pStyle w:val="92"/>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3</w:t>
            </w:r>
          </w:p>
        </w:tc>
        <w:tc>
          <w:tcPr>
            <w:tcW w:w="2252" w:type="dxa"/>
            <w:vAlign w:val="top"/>
          </w:tcPr>
          <w:p w14:paraId="2DAB0380">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评审办法</w:t>
            </w:r>
          </w:p>
        </w:tc>
        <w:tc>
          <w:tcPr>
            <w:tcW w:w="5947" w:type="dxa"/>
            <w:vAlign w:val="top"/>
          </w:tcPr>
          <w:p w14:paraId="01540C72">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14:paraId="3CFACA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top"/>
          </w:tcPr>
          <w:p w14:paraId="66749B3C">
            <w:pPr>
              <w:pStyle w:val="92"/>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4</w:t>
            </w:r>
          </w:p>
        </w:tc>
        <w:tc>
          <w:tcPr>
            <w:tcW w:w="2252" w:type="dxa"/>
            <w:vAlign w:val="top"/>
          </w:tcPr>
          <w:p w14:paraId="585471F7">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报价形式</w:t>
            </w:r>
          </w:p>
        </w:tc>
        <w:tc>
          <w:tcPr>
            <w:tcW w:w="5947" w:type="dxa"/>
            <w:vAlign w:val="top"/>
          </w:tcPr>
          <w:p w14:paraId="31833D86">
            <w:pPr>
              <w:pStyle w:val="92"/>
              <w:rPr>
                <w:rFonts w:hint="eastAsia" w:ascii="宋体" w:hAnsi="宋体" w:eastAsia="宋体" w:cs="宋体"/>
                <w:color w:val="auto"/>
                <w:sz w:val="21"/>
                <w:szCs w:val="21"/>
                <w:highlight w:val="none"/>
                <w:lang w:eastAsia="zh-CN"/>
              </w:rPr>
            </w:pPr>
            <w:r>
              <w:rPr>
                <w:color w:val="auto"/>
                <w:highlight w:val="none"/>
              </w:rPr>
              <w:t>总价</w:t>
            </w:r>
          </w:p>
        </w:tc>
      </w:tr>
      <w:tr w14:paraId="541927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top"/>
          </w:tcPr>
          <w:p w14:paraId="4E90DD8F">
            <w:pPr>
              <w:pStyle w:val="92"/>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5</w:t>
            </w:r>
          </w:p>
        </w:tc>
        <w:tc>
          <w:tcPr>
            <w:tcW w:w="2252" w:type="dxa"/>
            <w:vAlign w:val="top"/>
          </w:tcPr>
          <w:p w14:paraId="12436D6E">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现场踏勘</w:t>
            </w:r>
          </w:p>
        </w:tc>
        <w:tc>
          <w:tcPr>
            <w:tcW w:w="5947" w:type="dxa"/>
            <w:vAlign w:val="top"/>
          </w:tcPr>
          <w:p w14:paraId="4B0254E6">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7EC71A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top"/>
          </w:tcPr>
          <w:p w14:paraId="236BF528">
            <w:pPr>
              <w:pStyle w:val="9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2252" w:type="dxa"/>
            <w:vAlign w:val="top"/>
          </w:tcPr>
          <w:p w14:paraId="5531EC45">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响应有效期</w:t>
            </w:r>
          </w:p>
        </w:tc>
        <w:tc>
          <w:tcPr>
            <w:tcW w:w="5947" w:type="dxa"/>
            <w:vAlign w:val="top"/>
          </w:tcPr>
          <w:p w14:paraId="41721BEF">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从提交投标（响应）文件的截止之日起90日历天</w:t>
            </w:r>
          </w:p>
        </w:tc>
      </w:tr>
      <w:tr w14:paraId="5D420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top"/>
          </w:tcPr>
          <w:p w14:paraId="7C675F7E">
            <w:pPr>
              <w:pStyle w:val="9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2252" w:type="dxa"/>
            <w:vAlign w:val="top"/>
          </w:tcPr>
          <w:p w14:paraId="48874A9E">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响应保证金</w:t>
            </w:r>
          </w:p>
        </w:tc>
        <w:tc>
          <w:tcPr>
            <w:tcW w:w="5947" w:type="dxa"/>
            <w:vAlign w:val="top"/>
          </w:tcPr>
          <w:p w14:paraId="14E8B65E">
            <w:pPr>
              <w:tabs>
                <w:tab w:val="left" w:pos="315"/>
                <w:tab w:val="left" w:pos="1785"/>
                <w:tab w:val="left" w:pos="2310"/>
                <w:tab w:val="left" w:pos="8640"/>
              </w:tabs>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1、响应保证金</w:t>
            </w:r>
            <w:r>
              <w:rPr>
                <w:rFonts w:hint="eastAsia" w:ascii="宋体" w:hAnsi="宋体" w:eastAsia="宋体" w:cs="宋体"/>
                <w:color w:val="auto"/>
                <w:sz w:val="21"/>
                <w:szCs w:val="21"/>
                <w:highlight w:val="none"/>
                <w:lang w:val="en-US"/>
              </w:rPr>
              <w:t>金额：人民币</w:t>
            </w:r>
            <w:r>
              <w:rPr>
                <w:rFonts w:hint="eastAsia" w:ascii="宋体" w:hAnsi="宋体" w:cs="宋体"/>
                <w:color w:val="auto"/>
                <w:sz w:val="21"/>
                <w:szCs w:val="21"/>
                <w:highlight w:val="none"/>
                <w:lang w:val="en-US" w:eastAsia="zh-CN"/>
              </w:rPr>
              <w:t>壹万伍仟</w:t>
            </w:r>
            <w:r>
              <w:rPr>
                <w:rFonts w:hint="eastAsia" w:ascii="宋体" w:hAnsi="宋体" w:eastAsia="宋体" w:cs="宋体"/>
                <w:color w:val="auto"/>
                <w:sz w:val="21"/>
                <w:szCs w:val="21"/>
                <w:highlight w:val="none"/>
                <w:lang w:val="en-US" w:eastAsia="zh-CN"/>
              </w:rPr>
              <w:t>元整</w:t>
            </w:r>
            <w:r>
              <w:rPr>
                <w:rFonts w:hint="eastAsia" w:ascii="宋体" w:hAnsi="宋体" w:eastAsia="宋体" w:cs="宋体"/>
                <w:color w:val="auto"/>
                <w:sz w:val="21"/>
                <w:szCs w:val="21"/>
                <w:highlight w:val="none"/>
                <w:lang w:val="en-US"/>
              </w:rPr>
              <w:t>（¥</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,000</w:t>
            </w:r>
            <w:r>
              <w:rPr>
                <w:rFonts w:hint="eastAsia" w:ascii="宋体" w:hAnsi="宋体" w:eastAsia="宋体" w:cs="宋体"/>
                <w:color w:val="auto"/>
                <w:sz w:val="21"/>
                <w:szCs w:val="21"/>
                <w:highlight w:val="none"/>
                <w:lang w:val="en-US"/>
              </w:rPr>
              <w:t>.00元）</w:t>
            </w:r>
            <w:r>
              <w:rPr>
                <w:rFonts w:hint="eastAsia" w:ascii="宋体" w:hAnsi="宋体" w:eastAsia="宋体" w:cs="宋体"/>
                <w:color w:val="auto"/>
                <w:sz w:val="21"/>
                <w:szCs w:val="21"/>
                <w:highlight w:val="none"/>
                <w:lang w:val="en-US" w:eastAsia="zh-CN"/>
              </w:rPr>
              <w:t>。</w:t>
            </w:r>
          </w:p>
          <w:p w14:paraId="51B953CF">
            <w:pPr>
              <w:pStyle w:val="92"/>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2、响应保证金</w:t>
            </w:r>
            <w:r>
              <w:rPr>
                <w:rFonts w:hint="eastAsia" w:ascii="宋体" w:hAnsi="宋体" w:eastAsia="宋体" w:cs="宋体"/>
                <w:color w:val="auto"/>
                <w:sz w:val="21"/>
                <w:szCs w:val="21"/>
                <w:highlight w:val="none"/>
                <w:lang w:val="en-US"/>
              </w:rPr>
              <w:t>缴纳时间要求：</w:t>
            </w:r>
            <w:r>
              <w:rPr>
                <w:rFonts w:hint="eastAsia" w:ascii="宋体" w:hAnsi="宋体" w:eastAsia="宋体" w:cs="宋体"/>
                <w:color w:val="auto"/>
                <w:sz w:val="21"/>
                <w:szCs w:val="21"/>
                <w:highlight w:val="none"/>
                <w:lang w:val="en-US" w:eastAsia="zh-CN"/>
              </w:rPr>
              <w:t>响应文件提交</w:t>
            </w:r>
            <w:r>
              <w:rPr>
                <w:rFonts w:hint="eastAsia" w:ascii="宋体" w:hAnsi="宋体" w:eastAsia="宋体" w:cs="宋体"/>
                <w:color w:val="auto"/>
                <w:sz w:val="21"/>
                <w:szCs w:val="21"/>
                <w:highlight w:val="none"/>
                <w:lang w:val="en-US"/>
              </w:rPr>
              <w:t>时间前到达采购文件指定的</w:t>
            </w:r>
            <w:r>
              <w:rPr>
                <w:rFonts w:hint="eastAsia" w:ascii="宋体" w:hAnsi="宋体" w:eastAsia="宋体" w:cs="宋体"/>
                <w:color w:val="auto"/>
                <w:sz w:val="21"/>
                <w:szCs w:val="21"/>
                <w:highlight w:val="none"/>
                <w:lang w:val="en-US" w:eastAsia="zh-CN"/>
              </w:rPr>
              <w:t>响应保证金</w:t>
            </w:r>
            <w:r>
              <w:rPr>
                <w:rFonts w:hint="eastAsia" w:ascii="宋体" w:hAnsi="宋体" w:eastAsia="宋体" w:cs="宋体"/>
                <w:color w:val="auto"/>
                <w:sz w:val="21"/>
                <w:szCs w:val="21"/>
                <w:highlight w:val="none"/>
                <w:lang w:val="en-US"/>
              </w:rPr>
              <w:t>专用账号。</w:t>
            </w:r>
          </w:p>
          <w:p w14:paraId="36FB5C70">
            <w:pPr>
              <w:pStyle w:val="92"/>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3、响应保证金</w:t>
            </w:r>
            <w:r>
              <w:rPr>
                <w:rFonts w:hint="eastAsia" w:ascii="宋体" w:hAnsi="宋体" w:eastAsia="宋体" w:cs="宋体"/>
                <w:color w:val="auto"/>
                <w:sz w:val="21"/>
                <w:szCs w:val="21"/>
                <w:highlight w:val="none"/>
                <w:lang w:val="en-US"/>
              </w:rPr>
              <w:t>交纳形式：</w:t>
            </w:r>
            <w:r>
              <w:rPr>
                <w:rFonts w:hint="eastAsia" w:ascii="宋体" w:hAnsi="宋体" w:eastAsia="宋体" w:cs="宋体"/>
                <w:color w:val="auto"/>
                <w:sz w:val="21"/>
                <w:szCs w:val="21"/>
                <w:highlight w:val="none"/>
                <w:lang w:val="en-US" w:eastAsia="zh-CN"/>
              </w:rPr>
              <w:t>响应保证金</w:t>
            </w:r>
            <w:r>
              <w:rPr>
                <w:rFonts w:hint="eastAsia" w:ascii="宋体" w:hAnsi="宋体" w:eastAsia="宋体" w:cs="宋体"/>
                <w:color w:val="auto"/>
                <w:sz w:val="21"/>
                <w:szCs w:val="21"/>
                <w:highlight w:val="none"/>
                <w:lang w:val="en-US"/>
              </w:rPr>
              <w:t>应为人民币，采用银行转账、汇票、本票、金融机构、担保机构出具的投标保函、保险公司出具的保险合同（保险单）等非现金形式交纳，</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rPr>
              <w:t>与交款人名称必须一致，非</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rPr>
              <w:t>缴纳的</w:t>
            </w:r>
            <w:r>
              <w:rPr>
                <w:rFonts w:hint="eastAsia" w:ascii="宋体" w:hAnsi="宋体" w:eastAsia="宋体" w:cs="宋体"/>
                <w:color w:val="auto"/>
                <w:sz w:val="21"/>
                <w:szCs w:val="21"/>
                <w:highlight w:val="none"/>
                <w:lang w:val="en-US" w:eastAsia="zh-CN"/>
              </w:rPr>
              <w:t>响应保证金</w:t>
            </w:r>
            <w:r>
              <w:rPr>
                <w:rFonts w:hint="eastAsia" w:ascii="宋体" w:hAnsi="宋体" w:eastAsia="宋体" w:cs="宋体"/>
                <w:color w:val="auto"/>
                <w:sz w:val="21"/>
                <w:szCs w:val="21"/>
                <w:highlight w:val="none"/>
                <w:lang w:val="en-US"/>
              </w:rPr>
              <w:t>无效。各</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rPr>
              <w:t>在汇</w:t>
            </w:r>
            <w:r>
              <w:rPr>
                <w:rFonts w:hint="eastAsia" w:ascii="宋体" w:hAnsi="宋体" w:eastAsia="宋体" w:cs="宋体"/>
                <w:color w:val="auto"/>
                <w:sz w:val="21"/>
                <w:szCs w:val="21"/>
                <w:highlight w:val="none"/>
                <w:lang w:val="en-US" w:eastAsia="zh-CN"/>
              </w:rPr>
              <w:t>响应保证金</w:t>
            </w:r>
            <w:r>
              <w:rPr>
                <w:rFonts w:hint="eastAsia" w:ascii="宋体" w:hAnsi="宋体" w:eastAsia="宋体" w:cs="宋体"/>
                <w:color w:val="auto"/>
                <w:sz w:val="21"/>
                <w:szCs w:val="21"/>
                <w:highlight w:val="none"/>
                <w:lang w:val="en-US"/>
              </w:rPr>
              <w:t>时应在用途栏上写明项目编号。</w:t>
            </w:r>
          </w:p>
          <w:p w14:paraId="7F5E3F8D">
            <w:pPr>
              <w:spacing w:line="300" w:lineRule="exac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rPr>
              <w:t>此账号为</w:t>
            </w:r>
            <w:r>
              <w:rPr>
                <w:rFonts w:hint="eastAsia" w:ascii="宋体" w:hAnsi="宋体" w:eastAsia="宋体" w:cs="宋体"/>
                <w:color w:val="auto"/>
                <w:sz w:val="21"/>
                <w:szCs w:val="21"/>
                <w:highlight w:val="none"/>
                <w:lang w:val="en-US" w:eastAsia="zh-CN"/>
              </w:rPr>
              <w:t>响应保证金</w:t>
            </w:r>
            <w:r>
              <w:rPr>
                <w:rFonts w:hint="eastAsia" w:ascii="宋体" w:hAnsi="宋体" w:eastAsia="宋体" w:cs="宋体"/>
                <w:color w:val="auto"/>
                <w:sz w:val="21"/>
                <w:szCs w:val="21"/>
                <w:highlight w:val="none"/>
                <w:lang w:val="en-US"/>
              </w:rPr>
              <w:t>专用账号，其他款项请勿转入此账号</w:t>
            </w:r>
          </w:p>
          <w:p w14:paraId="3740955A">
            <w:pPr>
              <w:tabs>
                <w:tab w:val="left" w:pos="315"/>
                <w:tab w:val="left" w:pos="1785"/>
                <w:tab w:val="left" w:pos="2310"/>
                <w:tab w:val="left" w:pos="3852"/>
                <w:tab w:val="left" w:pos="8640"/>
              </w:tabs>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收款人：广东德骏工程项目管理有限公司</w:t>
            </w:r>
          </w:p>
          <w:p w14:paraId="24DE5A81">
            <w:pPr>
              <w:tabs>
                <w:tab w:val="left" w:pos="315"/>
                <w:tab w:val="left" w:pos="1785"/>
                <w:tab w:val="left" w:pos="2310"/>
                <w:tab w:val="left" w:pos="3852"/>
                <w:tab w:val="left" w:pos="8640"/>
              </w:tabs>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开户行：中国农业银行股份有限公司肇庆端州支行</w:t>
            </w:r>
          </w:p>
          <w:p w14:paraId="0418289D">
            <w:pPr>
              <w:tabs>
                <w:tab w:val="left" w:pos="315"/>
                <w:tab w:val="left" w:pos="1785"/>
                <w:tab w:val="left" w:pos="2310"/>
                <w:tab w:val="left" w:pos="3852"/>
                <w:tab w:val="left" w:pos="8640"/>
              </w:tabs>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帐  号：44  6440  0104  0016  982</w:t>
            </w:r>
          </w:p>
          <w:p w14:paraId="497DE603">
            <w:pPr>
              <w:pStyle w:val="92"/>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lang w:val="en-US"/>
              </w:rPr>
              <w:t>（到帐查询电话：0758-</w:t>
            </w:r>
            <w:r>
              <w:rPr>
                <w:rFonts w:hint="eastAsia" w:ascii="宋体" w:hAnsi="宋体" w:eastAsia="宋体" w:cs="宋体"/>
                <w:color w:val="auto"/>
                <w:sz w:val="21"/>
                <w:szCs w:val="21"/>
                <w:highlight w:val="none"/>
                <w:lang w:val="en-US" w:eastAsia="zh-CN"/>
              </w:rPr>
              <w:t>2867209</w:t>
            </w:r>
            <w:r>
              <w:rPr>
                <w:rFonts w:hint="eastAsia" w:ascii="宋体" w:hAnsi="宋体" w:eastAsia="宋体" w:cs="宋体"/>
                <w:color w:val="auto"/>
                <w:sz w:val="21"/>
                <w:szCs w:val="21"/>
                <w:highlight w:val="none"/>
                <w:lang w:val="en-US"/>
              </w:rPr>
              <w:t>-1002、联系人：赵小姐）</w:t>
            </w:r>
          </w:p>
        </w:tc>
      </w:tr>
      <w:tr w14:paraId="261920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top"/>
          </w:tcPr>
          <w:p w14:paraId="30B7E8C3">
            <w:pPr>
              <w:pStyle w:val="9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2252" w:type="dxa"/>
            <w:vAlign w:val="top"/>
          </w:tcPr>
          <w:p w14:paraId="2EF2A0D3">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成交候选供应商推荐家数</w:t>
            </w:r>
          </w:p>
        </w:tc>
        <w:tc>
          <w:tcPr>
            <w:tcW w:w="5947" w:type="dxa"/>
            <w:vAlign w:val="top"/>
          </w:tcPr>
          <w:p w14:paraId="344E269C">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3家</w:t>
            </w:r>
          </w:p>
        </w:tc>
      </w:tr>
      <w:tr w14:paraId="14875E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top"/>
          </w:tcPr>
          <w:p w14:paraId="65176E3F">
            <w:pPr>
              <w:pStyle w:val="9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2252" w:type="dxa"/>
            <w:vAlign w:val="top"/>
          </w:tcPr>
          <w:p w14:paraId="7ED3C13F">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成交供应商家数</w:t>
            </w:r>
          </w:p>
        </w:tc>
        <w:tc>
          <w:tcPr>
            <w:tcW w:w="5947" w:type="dxa"/>
            <w:vAlign w:val="top"/>
          </w:tcPr>
          <w:p w14:paraId="1B6EBFD0">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1家</w:t>
            </w:r>
          </w:p>
        </w:tc>
      </w:tr>
      <w:tr w14:paraId="6B89D2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top"/>
          </w:tcPr>
          <w:p w14:paraId="2635F4C1">
            <w:pPr>
              <w:pStyle w:val="9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p>
        </w:tc>
        <w:tc>
          <w:tcPr>
            <w:tcW w:w="2252" w:type="dxa"/>
            <w:vAlign w:val="top"/>
          </w:tcPr>
          <w:p w14:paraId="091D540B">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有效供应商家数</w:t>
            </w:r>
          </w:p>
        </w:tc>
        <w:tc>
          <w:tcPr>
            <w:tcW w:w="5947" w:type="dxa"/>
            <w:vAlign w:val="top"/>
          </w:tcPr>
          <w:p w14:paraId="6A69F05C">
            <w:pPr>
              <w:pStyle w:val="9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3家</w:t>
            </w:r>
          </w:p>
          <w:p w14:paraId="0344DD48">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此人数约定了开启与评审过程中的最低有效供应商家数，当家数不足时项目将不得开启、不得评审或直接终止采购。</w:t>
            </w:r>
          </w:p>
        </w:tc>
      </w:tr>
      <w:tr w14:paraId="1F5D91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top"/>
          </w:tcPr>
          <w:p w14:paraId="64DCE845">
            <w:pPr>
              <w:pStyle w:val="9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p>
        </w:tc>
        <w:tc>
          <w:tcPr>
            <w:tcW w:w="2252" w:type="dxa"/>
            <w:vAlign w:val="top"/>
          </w:tcPr>
          <w:p w14:paraId="6F4618B0">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成交供应商确定方式</w:t>
            </w:r>
          </w:p>
        </w:tc>
        <w:tc>
          <w:tcPr>
            <w:tcW w:w="5947" w:type="dxa"/>
            <w:vAlign w:val="top"/>
          </w:tcPr>
          <w:p w14:paraId="3C55F92F">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采购人按照评审报告中推荐的成交候选人确定成交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p>
        </w:tc>
      </w:tr>
      <w:tr w14:paraId="5A92CA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top"/>
          </w:tcPr>
          <w:p w14:paraId="27398C71">
            <w:pPr>
              <w:pStyle w:val="9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p>
        </w:tc>
        <w:tc>
          <w:tcPr>
            <w:tcW w:w="2252" w:type="dxa"/>
            <w:vAlign w:val="top"/>
          </w:tcPr>
          <w:p w14:paraId="3A3F6AC1">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代理服务费</w:t>
            </w:r>
          </w:p>
        </w:tc>
        <w:tc>
          <w:tcPr>
            <w:tcW w:w="5947" w:type="dxa"/>
            <w:vAlign w:val="top"/>
          </w:tcPr>
          <w:p w14:paraId="0DAD0FC4">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收取。</w:t>
            </w:r>
          </w:p>
          <w:p w14:paraId="20262CE8">
            <w:pPr>
              <w:pStyle w:val="9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以成交</w:t>
            </w:r>
            <w:r>
              <w:rPr>
                <w:rFonts w:hint="eastAsia" w:ascii="宋体" w:hAnsi="宋体" w:eastAsia="宋体" w:cs="宋体"/>
                <w:color w:val="auto"/>
                <w:sz w:val="21"/>
                <w:szCs w:val="21"/>
                <w:highlight w:val="none"/>
              </w:rPr>
              <w:t>金额</w:t>
            </w:r>
            <w:r>
              <w:rPr>
                <w:rFonts w:hint="eastAsia" w:ascii="宋体" w:hAnsi="宋体" w:eastAsia="宋体" w:cs="宋体"/>
                <w:color w:val="auto"/>
                <w:sz w:val="21"/>
                <w:szCs w:val="21"/>
                <w:highlight w:val="none"/>
                <w:lang w:eastAsia="zh-CN"/>
              </w:rPr>
              <w:t>为</w:t>
            </w:r>
            <w:r>
              <w:rPr>
                <w:rFonts w:hint="eastAsia" w:ascii="宋体" w:hAnsi="宋体" w:eastAsia="宋体" w:cs="宋体"/>
                <w:color w:val="auto"/>
                <w:sz w:val="21"/>
                <w:szCs w:val="21"/>
                <w:highlight w:val="none"/>
                <w:lang w:val="en-US" w:eastAsia="zh-CN"/>
              </w:rPr>
              <w:t>计费</w:t>
            </w:r>
            <w:r>
              <w:rPr>
                <w:rFonts w:hint="eastAsia" w:ascii="宋体" w:hAnsi="宋体" w:eastAsia="宋体" w:cs="宋体"/>
                <w:color w:val="auto"/>
                <w:sz w:val="21"/>
                <w:szCs w:val="21"/>
                <w:highlight w:val="none"/>
                <w:lang w:eastAsia="zh-CN"/>
              </w:rPr>
              <w:t>基数</w:t>
            </w:r>
            <w:r>
              <w:rPr>
                <w:rFonts w:hint="eastAsia" w:ascii="宋体" w:hAnsi="宋体" w:eastAsia="宋体" w:cs="宋体"/>
                <w:color w:val="auto"/>
                <w:sz w:val="21"/>
                <w:szCs w:val="21"/>
                <w:highlight w:val="none"/>
              </w:rPr>
              <w:t>执行差额定率累进法</w:t>
            </w:r>
            <w:r>
              <w:rPr>
                <w:rFonts w:hint="eastAsia" w:ascii="宋体" w:hAnsi="宋体" w:eastAsia="宋体" w:cs="宋体"/>
                <w:color w:val="auto"/>
                <w:sz w:val="21"/>
                <w:szCs w:val="21"/>
                <w:highlight w:val="none"/>
                <w:lang w:eastAsia="zh-CN"/>
              </w:rPr>
              <w:t>计算招标代理服务费，根据国家发展和改革委员会《关于进一步放开建设项目专业服务价格的通知》（发改价格[2015]299号）规定及</w:t>
            </w:r>
            <w:r>
              <w:rPr>
                <w:rFonts w:hint="eastAsia" w:ascii="宋体" w:hAnsi="宋体" w:eastAsia="宋体" w:cs="宋体"/>
                <w:color w:val="auto"/>
                <w:sz w:val="21"/>
                <w:szCs w:val="21"/>
                <w:highlight w:val="none"/>
              </w:rPr>
              <w:t>参照国家计委颁布的«招标代理服务收费管理暂行办法»（计价格[2002]1980号）</w:t>
            </w:r>
            <w:r>
              <w:rPr>
                <w:rFonts w:hint="eastAsia" w:ascii="宋体" w:hAnsi="宋体" w:eastAsia="宋体" w:cs="宋体"/>
                <w:color w:val="auto"/>
                <w:sz w:val="21"/>
                <w:szCs w:val="21"/>
                <w:highlight w:val="none"/>
                <w:lang w:eastAsia="zh-CN"/>
              </w:rPr>
              <w:t>的服务类标准</w:t>
            </w:r>
            <w:r>
              <w:rPr>
                <w:rFonts w:hint="eastAsia" w:ascii="宋体" w:hAnsi="宋体" w:eastAsia="宋体" w:cs="宋体"/>
                <w:color w:val="auto"/>
                <w:sz w:val="21"/>
                <w:szCs w:val="21"/>
                <w:highlight w:val="none"/>
                <w:lang w:val="en-US" w:eastAsia="zh-CN"/>
              </w:rPr>
              <w:t>计算</w:t>
            </w:r>
            <w:r>
              <w:rPr>
                <w:rFonts w:hint="eastAsia" w:ascii="宋体" w:hAnsi="宋体" w:eastAsia="宋体" w:cs="宋体"/>
                <w:color w:val="auto"/>
                <w:sz w:val="21"/>
                <w:szCs w:val="21"/>
                <w:highlight w:val="none"/>
              </w:rPr>
              <w:t>向成交供应商收取</w:t>
            </w:r>
            <w:r>
              <w:rPr>
                <w:rFonts w:hint="eastAsia" w:ascii="宋体" w:hAnsi="宋体" w:eastAsia="宋体" w:cs="宋体"/>
                <w:color w:val="auto"/>
                <w:sz w:val="21"/>
                <w:szCs w:val="21"/>
                <w:highlight w:val="none"/>
                <w:lang w:eastAsia="zh-CN"/>
              </w:rPr>
              <w:t>。</w:t>
            </w:r>
          </w:p>
        </w:tc>
      </w:tr>
      <w:tr w14:paraId="252B52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top"/>
          </w:tcPr>
          <w:p w14:paraId="341BD937">
            <w:pPr>
              <w:pStyle w:val="9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p>
        </w:tc>
        <w:tc>
          <w:tcPr>
            <w:tcW w:w="2252" w:type="dxa"/>
            <w:vAlign w:val="top"/>
          </w:tcPr>
          <w:p w14:paraId="14D2A926">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代理服务费收取方式</w:t>
            </w:r>
          </w:p>
        </w:tc>
        <w:tc>
          <w:tcPr>
            <w:tcW w:w="5947" w:type="dxa"/>
            <w:vAlign w:val="top"/>
          </w:tcPr>
          <w:p w14:paraId="7952191E">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向成交供应商收取</w:t>
            </w:r>
          </w:p>
        </w:tc>
      </w:tr>
      <w:tr w14:paraId="7DCE18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top"/>
          </w:tcPr>
          <w:p w14:paraId="07B152E9">
            <w:pPr>
              <w:pStyle w:val="9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p>
        </w:tc>
        <w:tc>
          <w:tcPr>
            <w:tcW w:w="2252" w:type="dxa"/>
            <w:vAlign w:val="top"/>
          </w:tcPr>
          <w:p w14:paraId="14D48E5E">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响应文件要求</w:t>
            </w:r>
          </w:p>
        </w:tc>
        <w:tc>
          <w:tcPr>
            <w:tcW w:w="5947" w:type="dxa"/>
            <w:vAlign w:val="top"/>
          </w:tcPr>
          <w:p w14:paraId="51577AF0">
            <w:pPr>
              <w:pStyle w:val="92"/>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cs="宋体"/>
                <w:b/>
                <w:color w:val="auto"/>
                <w:sz w:val="21"/>
                <w:szCs w:val="21"/>
                <w:highlight w:val="none"/>
                <w:lang w:val="en-US" w:eastAsia="zh-CN"/>
              </w:rPr>
              <w:t>电子</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val="en-US" w:eastAsia="zh-CN"/>
              </w:rPr>
              <w:t>电子</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 xml:space="preserve"> 1 份</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U盘，文件盖章后的PDF格式，同时提供WORD或EXCEL格式，不留密码，无病毒，不压缩，电子文件应张贴项目名称、</w:t>
            </w:r>
            <w:r>
              <w:rPr>
                <w:rFonts w:hint="eastAsia" w:ascii="宋体" w:hAnsi="宋体" w:eastAsia="宋体" w:cs="宋体"/>
                <w:color w:val="auto"/>
                <w:spacing w:val="0"/>
                <w:sz w:val="21"/>
                <w:szCs w:val="21"/>
                <w:highlight w:val="none"/>
                <w:lang w:eastAsia="zh-CN"/>
              </w:rPr>
              <w:t>供应商</w:t>
            </w:r>
            <w:r>
              <w:rPr>
                <w:rFonts w:hint="eastAsia" w:ascii="宋体" w:hAnsi="宋体" w:eastAsia="宋体" w:cs="宋体"/>
                <w:color w:val="auto"/>
                <w:spacing w:val="0"/>
                <w:sz w:val="21"/>
                <w:szCs w:val="21"/>
                <w:highlight w:val="none"/>
              </w:rPr>
              <w:t>名称等外观标识）</w:t>
            </w:r>
            <w:r>
              <w:rPr>
                <w:rFonts w:hint="eastAsia" w:ascii="宋体" w:hAnsi="宋体" w:eastAsia="宋体" w:cs="宋体"/>
                <w:color w:val="auto"/>
                <w:sz w:val="21"/>
                <w:szCs w:val="21"/>
                <w:highlight w:val="none"/>
              </w:rPr>
              <w:t>。</w:t>
            </w:r>
          </w:p>
          <w:p w14:paraId="56822C1F">
            <w:pPr>
              <w:pStyle w:val="92"/>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纸质</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正本</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份。纸质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应与电子</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一致（递交的纸质文件需密封完好，注明“正本”和“副本”字样，正本和副本分别封装。如果正本与副本不符，应以正本为准。）</w:t>
            </w:r>
          </w:p>
        </w:tc>
      </w:tr>
      <w:tr w14:paraId="7EF298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top"/>
          </w:tcPr>
          <w:p w14:paraId="20686125">
            <w:pPr>
              <w:pStyle w:val="92"/>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2252" w:type="dxa"/>
            <w:vAlign w:val="top"/>
          </w:tcPr>
          <w:p w14:paraId="530EB287">
            <w:pPr>
              <w:pStyle w:val="92"/>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公告媒体</w:t>
            </w:r>
          </w:p>
        </w:tc>
        <w:tc>
          <w:tcPr>
            <w:tcW w:w="5947" w:type="dxa"/>
            <w:vAlign w:val="top"/>
          </w:tcPr>
          <w:p w14:paraId="2E0ED645">
            <w:pPr>
              <w:pStyle w:val="92"/>
              <w:ind w:left="0" w:leftChars="0" w:firstLine="0" w:firstLineChars="0"/>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rPr>
              <w:t>中国政府采购网(www.ccgp.gov.cn)、</w:t>
            </w:r>
            <w:r>
              <w:rPr>
                <w:rFonts w:hint="eastAsia" w:ascii="宋体" w:hAnsi="宋体" w:eastAsia="宋体" w:cs="宋体"/>
                <w:color w:val="auto"/>
                <w:sz w:val="21"/>
                <w:szCs w:val="21"/>
                <w:highlight w:val="none"/>
                <w:lang w:eastAsia="zh-CN"/>
              </w:rPr>
              <w:t>广东德骏工程项目管理有限公司网站(http://www.zqdejun.com/)</w:t>
            </w:r>
          </w:p>
        </w:tc>
      </w:tr>
    </w:tbl>
    <w:p w14:paraId="6455383C">
      <w:pPr>
        <w:pStyle w:val="92"/>
        <w:spacing w:line="360" w:lineRule="auto"/>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三、说明</w:t>
      </w:r>
    </w:p>
    <w:p w14:paraId="4A58D328">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1.总则</w:t>
      </w:r>
    </w:p>
    <w:p w14:paraId="7D7F3A02">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本磋商文件依据《中华人民共和国政府采购法》、《中华人民共和国政府采购法实施条例》（国务院令第658号）和《政府采购竞争性磋商</w:t>
      </w:r>
      <w:r>
        <w:rPr>
          <w:rFonts w:hint="eastAsia" w:ascii="宋体" w:hAnsi="宋体" w:eastAsia="宋体" w:cs="宋体"/>
          <w:color w:val="auto"/>
          <w:sz w:val="21"/>
          <w:szCs w:val="21"/>
          <w:highlight w:val="none"/>
          <w:lang w:eastAsia="zh-CN"/>
        </w:rPr>
        <w:t>采购方式</w:t>
      </w:r>
      <w:r>
        <w:rPr>
          <w:rFonts w:hint="eastAsia" w:ascii="宋体" w:hAnsi="宋体" w:eastAsia="宋体" w:cs="宋体"/>
          <w:color w:val="auto"/>
          <w:sz w:val="21"/>
          <w:szCs w:val="21"/>
          <w:highlight w:val="none"/>
        </w:rPr>
        <w:t>管理暂行办法》（财库〔2014〕214号）及国家和广东省有关法律、法规、规章制度编制。</w:t>
      </w:r>
    </w:p>
    <w:p w14:paraId="0CE63032">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供应商应仔细阅读本项目信息公告及磋商文件的所有内容（包括变更、补充、澄清以及修改等，且均为磋商文件的组成部分），按照磋商文件要求以及格式编制响应文件，并保证其真实性，否则一切后果自负。</w:t>
      </w:r>
    </w:p>
    <w:p w14:paraId="3E77FD7C">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本次竞争性磋商项目，是以磋商公告的方式邀请非特定的供应商参加磋商。</w:t>
      </w:r>
    </w:p>
    <w:p w14:paraId="21035289">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2.适用范围</w:t>
      </w:r>
    </w:p>
    <w:p w14:paraId="19A4D41E">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本磋商文件仅适用于本次磋商公告中所涉及的项目和内容。</w:t>
      </w:r>
    </w:p>
    <w:p w14:paraId="6BFAE98C">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3.进口产品</w:t>
      </w:r>
    </w:p>
    <w:p w14:paraId="12C6F44B">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若本项目允许采购进口产品，供应商应保证所投产品可履行合法报通关手续进入中国关境内。</w:t>
      </w:r>
    </w:p>
    <w:p w14:paraId="0C388DD2">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若本项目不允许采购进口产品，如供应商所投产品为进口产品，其响应将被认定为响应无效。</w:t>
      </w:r>
    </w:p>
    <w:p w14:paraId="7DEE68F9">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4.磋商费用</w:t>
      </w:r>
    </w:p>
    <w:p w14:paraId="358A7E6B">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不论磋商结果如何，供应商应承担所有与准备和参加磋商有关的费用。采购代理机构和采购人均无义务和责任承担相关费用。</w:t>
      </w:r>
    </w:p>
    <w:p w14:paraId="632186DA">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5.以联合体形式磋商的，应符合以下规定：</w:t>
      </w:r>
    </w:p>
    <w:p w14:paraId="68F181E2">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5.1联合体各方均应当满足《中华人民共和国政府采购法》第二十二条规定的条件，并在响应文件中提供联合体各方的相关证明材料。</w:t>
      </w:r>
    </w:p>
    <w:p w14:paraId="1FC7C1E6">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14:paraId="327E3A69">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5.3对于需交响应保证金的，以牵头方名义缴纳。</w:t>
      </w:r>
    </w:p>
    <w:p w14:paraId="65FE1E83">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5.4联合体成员存在不良信用记录的，视同联合体存在不良信用记录。</w:t>
      </w:r>
    </w:p>
    <w:p w14:paraId="42E80F2E">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14:paraId="7C2111B7">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5.6联合体各方应当共同与采购人签订采购合同，就合同约定的事项对采购人承担连带责任。</w:t>
      </w:r>
    </w:p>
    <w:p w14:paraId="52A7E58F">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6.关联企业响应说明</w:t>
      </w:r>
    </w:p>
    <w:p w14:paraId="773821E0">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对于不接受联合体响应的采购项目（采购包）：法定代表人或单位负责人为同一个人或者存在直接控股、管理关系的不同供应商，不得同时参加同一项目或同一采购包的响应。如同时参加，则评审时将同时被拒绝。</w:t>
      </w:r>
    </w:p>
    <w:p w14:paraId="35883B4B">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14:paraId="4A4833B7">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7.关于中小微企业响应</w:t>
      </w:r>
    </w:p>
    <w:p w14:paraId="28B0C3E7">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14:paraId="0019F76B">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根据财库〔2014〕68号《财政部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14:paraId="74C25964">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根据财库〔2017〕141号《财政部 民政部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5C908754">
      <w:pPr>
        <w:pStyle w:val="92"/>
        <w:spacing w:line="360" w:lineRule="auto"/>
        <w:outlineLvl w:val="3"/>
        <w:rPr>
          <w:rFonts w:hint="eastAsia" w:ascii="宋体" w:hAnsi="宋体" w:eastAsia="宋体" w:cs="宋体"/>
          <w:color w:val="auto"/>
          <w:sz w:val="21"/>
          <w:szCs w:val="21"/>
          <w:highlight w:val="none"/>
        </w:rPr>
      </w:pPr>
      <w:r>
        <w:rPr>
          <w:rFonts w:hint="default" w:ascii="宋体" w:hAnsi="宋体" w:eastAsia="宋体" w:cs="宋体"/>
          <w:b/>
          <w:color w:val="auto"/>
          <w:sz w:val="21"/>
          <w:szCs w:val="21"/>
          <w:highlight w:val="none"/>
          <w:lang w:val="en-US"/>
        </w:rPr>
        <w:t>8</w:t>
      </w:r>
      <w:r>
        <w:rPr>
          <w:rFonts w:hint="eastAsia" w:ascii="宋体" w:hAnsi="宋体" w:eastAsia="宋体" w:cs="宋体"/>
          <w:b/>
          <w:color w:val="auto"/>
          <w:sz w:val="21"/>
          <w:szCs w:val="21"/>
          <w:highlight w:val="none"/>
        </w:rPr>
        <w:t>.纪律与保密事项</w:t>
      </w:r>
    </w:p>
    <w:p w14:paraId="273B455E">
      <w:pPr>
        <w:pStyle w:val="92"/>
        <w:spacing w:line="360" w:lineRule="auto"/>
        <w:ind w:firstLine="480"/>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rPr>
        <w:t>8</w:t>
      </w:r>
      <w:r>
        <w:rPr>
          <w:rFonts w:hint="eastAsia" w:ascii="宋体" w:hAnsi="宋体" w:eastAsia="宋体" w:cs="宋体"/>
          <w:color w:val="auto"/>
          <w:sz w:val="21"/>
          <w:szCs w:val="21"/>
          <w:highlight w:val="none"/>
        </w:rPr>
        <w:t>.1供应商不得相互串通磋商报价，不得妨碍其他供应商的公平竞争，不得损害采购人或其他供应商的合法权益，供应商不得以向采购人、磋商小组成员行贿或者采取其他不正当手段谋取成交。</w:t>
      </w:r>
    </w:p>
    <w:p w14:paraId="20E974EE">
      <w:pPr>
        <w:pStyle w:val="92"/>
        <w:spacing w:line="360" w:lineRule="auto"/>
        <w:ind w:firstLine="480"/>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rPr>
        <w:t>8</w:t>
      </w:r>
      <w:r>
        <w:rPr>
          <w:rFonts w:hint="eastAsia" w:ascii="宋体" w:hAnsi="宋体" w:eastAsia="宋体" w:cs="宋体"/>
          <w:color w:val="auto"/>
          <w:sz w:val="21"/>
          <w:szCs w:val="21"/>
          <w:highlight w:val="none"/>
        </w:rPr>
        <w:t>.2供应商不得与采购人就响应价格、响应方案等实质性内容进行磋商，也不得私下接触磋商小组成员。</w:t>
      </w:r>
    </w:p>
    <w:p w14:paraId="6CC6DC0D">
      <w:pPr>
        <w:pStyle w:val="92"/>
        <w:spacing w:line="360" w:lineRule="auto"/>
        <w:ind w:firstLine="480"/>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rPr>
        <w:t>8</w:t>
      </w:r>
      <w:r>
        <w:rPr>
          <w:rFonts w:hint="eastAsia" w:ascii="宋体" w:hAnsi="宋体" w:eastAsia="宋体" w:cs="宋体"/>
          <w:color w:val="auto"/>
          <w:sz w:val="21"/>
          <w:szCs w:val="21"/>
          <w:highlight w:val="none"/>
        </w:rPr>
        <w:t>.3在确定成交供应商之前，供应商试图在响应文件审查、澄清、比较和评价时对磋商小组、采购人和采购代理机构施加任何影响都可能导致其响应无效。</w:t>
      </w:r>
    </w:p>
    <w:p w14:paraId="3AE784C5">
      <w:pPr>
        <w:pStyle w:val="92"/>
        <w:spacing w:line="360" w:lineRule="auto"/>
        <w:ind w:firstLine="480"/>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rPr>
        <w:t>8</w:t>
      </w:r>
      <w:r>
        <w:rPr>
          <w:rFonts w:hint="eastAsia" w:ascii="宋体" w:hAnsi="宋体" w:eastAsia="宋体" w:cs="宋体"/>
          <w:color w:val="auto"/>
          <w:sz w:val="21"/>
          <w:szCs w:val="21"/>
          <w:highlight w:val="none"/>
        </w:rPr>
        <w:t>.4获得本磋商文件者，须履行本磋商项目下保密义务，不得将因本次磋商获得的信息向第三人外传，不得将磋商文件用作本次响应以外的任何用途。</w:t>
      </w:r>
    </w:p>
    <w:p w14:paraId="5735006D">
      <w:pPr>
        <w:pStyle w:val="92"/>
        <w:spacing w:line="360" w:lineRule="auto"/>
        <w:ind w:firstLine="480"/>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rPr>
        <w:t>8</w:t>
      </w:r>
      <w:r>
        <w:rPr>
          <w:rFonts w:hint="eastAsia" w:ascii="宋体" w:hAnsi="宋体" w:eastAsia="宋体" w:cs="宋体"/>
          <w:color w:val="auto"/>
          <w:sz w:val="21"/>
          <w:szCs w:val="21"/>
          <w:highlight w:val="none"/>
        </w:rPr>
        <w:t>.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14:paraId="2CDD2302">
      <w:pPr>
        <w:pStyle w:val="92"/>
        <w:spacing w:line="360" w:lineRule="auto"/>
        <w:ind w:firstLine="480"/>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rPr>
        <w:t>8</w:t>
      </w:r>
      <w:r>
        <w:rPr>
          <w:rFonts w:hint="eastAsia" w:ascii="宋体" w:hAnsi="宋体" w:eastAsia="宋体" w:cs="宋体"/>
          <w:color w:val="auto"/>
          <w:sz w:val="21"/>
          <w:szCs w:val="21"/>
          <w:highlight w:val="none"/>
        </w:rPr>
        <w:t>.6采购人或采购代理机构有权将供应商提供的所有资料向有关政府部门或询价小组披露。</w:t>
      </w:r>
    </w:p>
    <w:p w14:paraId="217E499F">
      <w:pPr>
        <w:pStyle w:val="92"/>
        <w:spacing w:line="360" w:lineRule="auto"/>
        <w:ind w:firstLine="480"/>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rPr>
        <w:t>8</w:t>
      </w:r>
      <w:r>
        <w:rPr>
          <w:rFonts w:hint="eastAsia" w:ascii="宋体" w:hAnsi="宋体" w:eastAsia="宋体" w:cs="宋体"/>
          <w:color w:val="auto"/>
          <w:sz w:val="21"/>
          <w:szCs w:val="21"/>
          <w:highlight w:val="none"/>
        </w:rPr>
        <w:t>.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16085E51">
      <w:pPr>
        <w:pStyle w:val="92"/>
        <w:spacing w:line="360" w:lineRule="auto"/>
        <w:outlineLvl w:val="3"/>
        <w:rPr>
          <w:rFonts w:hint="eastAsia" w:ascii="宋体" w:hAnsi="宋体" w:eastAsia="宋体" w:cs="宋体"/>
          <w:color w:val="auto"/>
          <w:sz w:val="21"/>
          <w:szCs w:val="21"/>
          <w:highlight w:val="none"/>
        </w:rPr>
      </w:pPr>
      <w:r>
        <w:rPr>
          <w:rFonts w:hint="default" w:ascii="宋体" w:hAnsi="宋体" w:eastAsia="宋体" w:cs="宋体"/>
          <w:b/>
          <w:color w:val="auto"/>
          <w:sz w:val="21"/>
          <w:szCs w:val="21"/>
          <w:highlight w:val="none"/>
          <w:lang w:val="en-US"/>
        </w:rPr>
        <w:t>9</w:t>
      </w:r>
      <w:r>
        <w:rPr>
          <w:rFonts w:hint="eastAsia" w:ascii="宋体" w:hAnsi="宋体" w:eastAsia="宋体" w:cs="宋体"/>
          <w:b/>
          <w:color w:val="auto"/>
          <w:sz w:val="21"/>
          <w:szCs w:val="21"/>
          <w:highlight w:val="none"/>
        </w:rPr>
        <w:t>.语言文字以及度量衡单位</w:t>
      </w:r>
    </w:p>
    <w:p w14:paraId="265AA421">
      <w:pPr>
        <w:pStyle w:val="92"/>
        <w:spacing w:line="360" w:lineRule="auto"/>
        <w:ind w:firstLine="480"/>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rPr>
        <w:t>9</w:t>
      </w:r>
      <w:r>
        <w:rPr>
          <w:rFonts w:hint="eastAsia" w:ascii="宋体" w:hAnsi="宋体" w:eastAsia="宋体" w:cs="宋体"/>
          <w:color w:val="auto"/>
          <w:sz w:val="21"/>
          <w:szCs w:val="21"/>
          <w:highlight w:val="none"/>
        </w:rPr>
        <w:t>.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17679A4B">
      <w:pPr>
        <w:pStyle w:val="92"/>
        <w:spacing w:line="360" w:lineRule="auto"/>
        <w:ind w:firstLine="480"/>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rPr>
        <w:t>9</w:t>
      </w:r>
      <w:r>
        <w:rPr>
          <w:rFonts w:hint="eastAsia" w:ascii="宋体" w:hAnsi="宋体" w:eastAsia="宋体" w:cs="宋体"/>
          <w:color w:val="auto"/>
          <w:sz w:val="21"/>
          <w:szCs w:val="21"/>
          <w:highlight w:val="none"/>
        </w:rPr>
        <w:t>.2除非磋商文件的技术规格中另有规定，供应商在响应文件中及其与采购人和采购代理机构的所有往来文件中的计量单位均应采用中华人民共和国法定计量单位。</w:t>
      </w:r>
    </w:p>
    <w:p w14:paraId="0ED98ACC">
      <w:pPr>
        <w:pStyle w:val="92"/>
        <w:spacing w:line="360" w:lineRule="auto"/>
        <w:ind w:firstLine="480"/>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rPr>
        <w:t>9</w:t>
      </w:r>
      <w:r>
        <w:rPr>
          <w:rFonts w:hint="eastAsia" w:ascii="宋体" w:hAnsi="宋体" w:eastAsia="宋体" w:cs="宋体"/>
          <w:color w:val="auto"/>
          <w:sz w:val="21"/>
          <w:szCs w:val="21"/>
          <w:highlight w:val="none"/>
        </w:rPr>
        <w:t>.3供应商所提供的货物和服务均应以人民币报价，货币单位：元。</w:t>
      </w:r>
    </w:p>
    <w:p w14:paraId="6AC6E2FD">
      <w:pPr>
        <w:pStyle w:val="92"/>
        <w:spacing w:line="360" w:lineRule="auto"/>
        <w:outlineLvl w:val="3"/>
        <w:rPr>
          <w:rFonts w:hint="eastAsia" w:ascii="宋体" w:hAnsi="宋体" w:eastAsia="宋体" w:cs="宋体"/>
          <w:color w:val="auto"/>
          <w:sz w:val="21"/>
          <w:szCs w:val="21"/>
          <w:highlight w:val="none"/>
        </w:rPr>
      </w:pPr>
      <w:r>
        <w:rPr>
          <w:rFonts w:hint="default" w:ascii="宋体" w:hAnsi="宋体" w:eastAsia="宋体" w:cs="宋体"/>
          <w:b/>
          <w:color w:val="auto"/>
          <w:sz w:val="21"/>
          <w:szCs w:val="21"/>
          <w:highlight w:val="none"/>
          <w:lang w:val="en-US"/>
        </w:rPr>
        <w:t>10</w:t>
      </w:r>
      <w:r>
        <w:rPr>
          <w:rFonts w:hint="eastAsia" w:ascii="宋体" w:hAnsi="宋体" w:eastAsia="宋体" w:cs="宋体"/>
          <w:b/>
          <w:color w:val="auto"/>
          <w:sz w:val="21"/>
          <w:szCs w:val="21"/>
          <w:highlight w:val="none"/>
        </w:rPr>
        <w:t>. 现场踏勘（如有）</w:t>
      </w:r>
    </w:p>
    <w:p w14:paraId="6B813CF5">
      <w:pPr>
        <w:pStyle w:val="92"/>
        <w:spacing w:line="360" w:lineRule="auto"/>
        <w:ind w:firstLine="480"/>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rPr>
        <w:t>10</w:t>
      </w:r>
      <w:r>
        <w:rPr>
          <w:rFonts w:hint="eastAsia" w:ascii="宋体" w:hAnsi="宋体" w:eastAsia="宋体" w:cs="宋体"/>
          <w:color w:val="auto"/>
          <w:sz w:val="21"/>
          <w:szCs w:val="21"/>
          <w:highlight w:val="none"/>
        </w:rPr>
        <w:t>.1磋商文件规定组织踏勘现场的，采购人按磋商文件规定的时间、地点组织供应商踏勘项目现场。</w:t>
      </w:r>
    </w:p>
    <w:p w14:paraId="14171C1B">
      <w:pPr>
        <w:pStyle w:val="92"/>
        <w:spacing w:line="360" w:lineRule="auto"/>
        <w:ind w:firstLine="480"/>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rPr>
        <w:t>10</w:t>
      </w:r>
      <w:r>
        <w:rPr>
          <w:rFonts w:hint="eastAsia" w:ascii="宋体" w:hAnsi="宋体" w:eastAsia="宋体" w:cs="宋体"/>
          <w:color w:val="auto"/>
          <w:sz w:val="21"/>
          <w:szCs w:val="21"/>
          <w:highlight w:val="none"/>
        </w:rPr>
        <w:t>.2供应商自行承担踏勘现场发生的责任、风险和自身费用。</w:t>
      </w:r>
    </w:p>
    <w:p w14:paraId="673592E3">
      <w:pPr>
        <w:pStyle w:val="92"/>
        <w:spacing w:line="360" w:lineRule="auto"/>
        <w:ind w:firstLine="480"/>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rPr>
        <w:t>10</w:t>
      </w:r>
      <w:r>
        <w:rPr>
          <w:rFonts w:hint="eastAsia" w:ascii="宋体" w:hAnsi="宋体" w:eastAsia="宋体" w:cs="宋体"/>
          <w:color w:val="auto"/>
          <w:sz w:val="21"/>
          <w:szCs w:val="21"/>
          <w:highlight w:val="none"/>
        </w:rPr>
        <w:t>.3采购人在踏勘现场中介绍的资料和数据等，不构成对磋商文件的修改或不作为供应商编制响应文件的依据。</w:t>
      </w:r>
    </w:p>
    <w:p w14:paraId="0D70C91C">
      <w:pPr>
        <w:pStyle w:val="92"/>
        <w:spacing w:line="360" w:lineRule="auto"/>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四、磋商文件的澄清和修改</w:t>
      </w:r>
    </w:p>
    <w:p w14:paraId="2B05082F">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14:paraId="7D0938AA">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14:paraId="17E90E45">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.供应商在规定的时间内未对磋商文件提出疑问、质疑或要求澄清的，将视其为无异议。对磋商文件中描述有歧义或前后不一致的地方，磋商小组有权进行评判，但对同一条款的评判应适用于每个供应商。</w:t>
      </w:r>
    </w:p>
    <w:p w14:paraId="3F931D9E">
      <w:pPr>
        <w:pStyle w:val="92"/>
        <w:spacing w:line="360" w:lineRule="auto"/>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五、响应要求</w:t>
      </w:r>
    </w:p>
    <w:p w14:paraId="6D5263B0">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1.响应登记</w:t>
      </w:r>
    </w:p>
    <w:p w14:paraId="02C6B2F9">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须在指定时间内到采购代理机构处进行响应登记</w:t>
      </w:r>
      <w:r>
        <w:rPr>
          <w:rFonts w:hint="eastAsia" w:ascii="宋体" w:hAnsi="宋体" w:eastAsia="宋体" w:cs="宋体"/>
          <w:color w:val="auto"/>
          <w:sz w:val="21"/>
          <w:szCs w:val="21"/>
          <w:highlight w:val="none"/>
        </w:rPr>
        <w:t>。</w:t>
      </w:r>
    </w:p>
    <w:p w14:paraId="51663FDE">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2.响应文件的制作</w:t>
      </w:r>
    </w:p>
    <w:p w14:paraId="53A355EE">
      <w:pPr>
        <w:pStyle w:val="92"/>
        <w:spacing w:line="360" w:lineRule="auto"/>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eastAsia="zh-CN"/>
        </w:rPr>
        <w:t>供应商须按</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响应文件格式与要求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制作响应文件。</w:t>
      </w:r>
    </w:p>
    <w:p w14:paraId="64DB56CF">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供应商应按照“第二章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采购需求”的需求内容、责任范围以及合同条款进行报价。并按“首轮报价表”和“分项报价表”规定的格式报出总价和分项价格。磋商总价中不得包含磋商文件要求以外的内容，否则，在评审时不予核减。</w:t>
      </w:r>
    </w:p>
    <w:p w14:paraId="3B026AC6">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磋商报价包括本项目采购需求和投入使用的所有费用，包括但不限于主件、标准附件、备品备件、施工、服务、专用工具、安装、调试、检验、培训、运输、保险、税款等。</w:t>
      </w:r>
    </w:p>
    <w:p w14:paraId="1779392A">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磋商报价不得有选择性报价和附有条件的报价，否则将导致响应无效。</w:t>
      </w:r>
    </w:p>
    <w:p w14:paraId="7F7517AB">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如有对多个采购包响应的，要对每个采购包独立制作</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14:paraId="54CAF989">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供应商不得将同一个项目或同一个采购包的内容拆开响应，否则其报价将被视为非实质性响应。</w:t>
      </w:r>
    </w:p>
    <w:p w14:paraId="05CED6F7">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供应商须对磋商文件的对应要求给予唯一的实质性响应，否则将视为不响应。</w:t>
      </w:r>
    </w:p>
    <w:p w14:paraId="69D8864A">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磋商文件中，凡标有“★”的地方均为实质性响应条款，供应商若有一项带“★”的条款未响应或不满足，将按无效响应处理。</w:t>
      </w:r>
    </w:p>
    <w:p w14:paraId="20F6D521">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供应商必须按磋商文件指定的格式填写各种报价，各报价应计算正确。除在磋商文件另有规定外（如：报折扣、报优惠率等），计量单位应使用中华人民共和国法定计量单位，以人民币填报所有报价。</w:t>
      </w:r>
    </w:p>
    <w:p w14:paraId="2893F660">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响应文件以及供应商与采购人、代理机构就有关响应的往来函电均应使用中文。供应商提交的支持性文件和印制的文件可以用另一种语言，但相应内容应翻译成中文，在解释响应文件时以中文文本为准。</w:t>
      </w:r>
    </w:p>
    <w:p w14:paraId="52F12666">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财政部门。</w:t>
      </w:r>
    </w:p>
    <w:p w14:paraId="507409B8">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3.响应文件的提交</w:t>
      </w:r>
    </w:p>
    <w:p w14:paraId="7058072C">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3.1在响应文件提交截止时间前，供应商须将</w:t>
      </w:r>
      <w:r>
        <w:rPr>
          <w:rFonts w:hint="eastAsia" w:ascii="宋体" w:hAnsi="宋体" w:eastAsia="宋体" w:cs="宋体"/>
          <w:color w:val="auto"/>
          <w:sz w:val="21"/>
          <w:szCs w:val="21"/>
          <w:highlight w:val="none"/>
          <w:lang w:eastAsia="zh-CN"/>
        </w:rPr>
        <w:t>响应文件递交至磋商公告中指定地点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逾期送达</w:t>
      </w:r>
      <w:r>
        <w:rPr>
          <w:rFonts w:hint="eastAsia" w:ascii="宋体" w:hAnsi="宋体" w:eastAsia="宋体" w:cs="宋体"/>
          <w:color w:val="auto"/>
          <w:sz w:val="21"/>
          <w:szCs w:val="21"/>
          <w:highlight w:val="none"/>
        </w:rPr>
        <w:t>将拒绝接收。</w:t>
      </w:r>
    </w:p>
    <w:p w14:paraId="2BBAB62A">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3.2代理机构对因不可抗力事件造成的响应文件的损坏、丢失的，不承担责任。</w:t>
      </w:r>
    </w:p>
    <w:p w14:paraId="7BCE1773">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4.响应文件的修改、撤回与撤销</w:t>
      </w:r>
    </w:p>
    <w:p w14:paraId="44C24F70">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4.1在提交响应文件截止时间前，供应商可以修改或撤回未解密的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，并于提交响应文件截止时间前将修改后的</w:t>
      </w:r>
      <w:r>
        <w:rPr>
          <w:rFonts w:hint="eastAsia" w:ascii="宋体" w:hAnsi="宋体" w:eastAsia="宋体" w:cs="宋体"/>
          <w:color w:val="auto"/>
          <w:sz w:val="21"/>
          <w:szCs w:val="21"/>
          <w:highlight w:val="none"/>
          <w:lang w:eastAsia="zh-CN"/>
        </w:rPr>
        <w:t>响应文件送达</w:t>
      </w:r>
      <w:r>
        <w:rPr>
          <w:rFonts w:hint="eastAsia" w:ascii="宋体" w:hAnsi="宋体" w:eastAsia="宋体" w:cs="宋体"/>
          <w:color w:val="auto"/>
          <w:sz w:val="21"/>
          <w:szCs w:val="21"/>
          <w:highlight w:val="none"/>
        </w:rPr>
        <w:t>，到达响应文件提交截止时间后，将不允许修改或撤回。</w:t>
      </w:r>
    </w:p>
    <w:p w14:paraId="2D6B662B">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4.2在提交响应文件截止时间后，供应商不得补充、修改和更换响应文件。</w:t>
      </w:r>
    </w:p>
    <w:p w14:paraId="0682A523">
      <w:pPr>
        <w:pStyle w:val="92"/>
        <w:spacing w:line="360" w:lineRule="auto"/>
        <w:outlineLvl w:val="3"/>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5.响应文件的</w:t>
      </w:r>
      <w:r>
        <w:rPr>
          <w:rFonts w:hint="eastAsia" w:ascii="宋体" w:hAnsi="宋体" w:eastAsia="宋体" w:cs="宋体"/>
          <w:b/>
          <w:color w:val="auto"/>
          <w:sz w:val="21"/>
          <w:szCs w:val="21"/>
          <w:highlight w:val="none"/>
          <w:lang w:eastAsia="zh-CN"/>
        </w:rPr>
        <w:t>拆封</w:t>
      </w:r>
    </w:p>
    <w:p w14:paraId="11E8963B">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到达开启时间后，</w:t>
      </w:r>
      <w:r>
        <w:rPr>
          <w:rFonts w:hint="eastAsia" w:ascii="宋体" w:hAnsi="宋体" w:eastAsia="宋体" w:cs="宋体"/>
          <w:color w:val="auto"/>
          <w:sz w:val="21"/>
          <w:szCs w:val="21"/>
          <w:highlight w:val="none"/>
          <w:lang w:eastAsia="zh-TW"/>
        </w:rPr>
        <w:t>由全体</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TW"/>
        </w:rPr>
        <w:t>对全部响应文件的密封情况进行检查</w:t>
      </w:r>
      <w:r>
        <w:rPr>
          <w:rFonts w:hint="eastAsia" w:ascii="宋体" w:hAnsi="宋体" w:eastAsia="宋体" w:cs="宋体"/>
          <w:color w:val="auto"/>
          <w:sz w:val="21"/>
          <w:szCs w:val="21"/>
          <w:highlight w:val="none"/>
          <w:lang w:eastAsia="zh-CN"/>
        </w:rPr>
        <w:t>并拆封，未按要求密封的</w:t>
      </w:r>
      <w:r>
        <w:rPr>
          <w:rFonts w:hint="eastAsia" w:ascii="宋体" w:hAnsi="宋体" w:eastAsia="宋体" w:cs="宋体"/>
          <w:color w:val="auto"/>
          <w:sz w:val="21"/>
          <w:szCs w:val="21"/>
          <w:highlight w:val="none"/>
        </w:rPr>
        <w:t>响应文件，将作无效响应处理。</w:t>
      </w:r>
    </w:p>
    <w:p w14:paraId="18DFC44C">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6.响应保证金</w:t>
      </w:r>
    </w:p>
    <w:p w14:paraId="571947B6">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6.1响应保证金的缴纳</w:t>
      </w:r>
    </w:p>
    <w:p w14:paraId="24FC1145">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供应商在提交响应文件的同时，应按供应商须知前附表规定的金额和缴纳要求缴纳响应保证金，并作为其响应文件的组成部分。</w:t>
      </w:r>
    </w:p>
    <w:p w14:paraId="3D1EE62B">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采用转账、支票、本票、汇票形式提交的，响应保证金从供应商基本账户递交，由广东德骏工程项目管理有限公司代收。具体操作要求详见广东德骏工程项目管理有限公司有关指引，递交事宜请自行咨询广东德骏工程项目管理有限公司；请各供应商在响应文件递交截止时间前按须知前附表规定的金额递交至广东德骏工程项目管理有限公司，到账情况以开启时广东德骏工程项目管理有限公司查询的信息为准。</w:t>
      </w:r>
    </w:p>
    <w:p w14:paraId="084AD4E9">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如采用金融机构、专业担保机构开具的响应保函、响应保证保险函等形式提交响应保证金的，响应保函或响应保证保险函须开具给采购人（保险受益人须为采购人），并与响应文件一同递交。</w:t>
      </w:r>
    </w:p>
    <w:p w14:paraId="1A9087BC">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6.2响应保证金的退还：</w:t>
      </w:r>
    </w:p>
    <w:p w14:paraId="0C0A8B10">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（1）供应商在递交响应文件截止时间前放弃响应的，自所投采购包结果公告发出后5个工作日内退还。</w:t>
      </w:r>
    </w:p>
    <w:p w14:paraId="2C00CD47">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（2）未成交的供应商保证金，在成交供应商发出后5个工作日内原额退还。</w:t>
      </w:r>
    </w:p>
    <w:p w14:paraId="1BB8DC1D">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（3）成交供应商的响应保证金,在成交供应商与采购人签订采购合同后5个工作日内原额退还。</w:t>
      </w:r>
    </w:p>
    <w:p w14:paraId="5E09C176">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备注：但因供应商自身原因导致无法及时退还的除外。</w:t>
      </w:r>
    </w:p>
    <w:p w14:paraId="1B545302">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6.3有下列情形之一的，响应保证金将不予退还并上缴国库：</w:t>
      </w:r>
    </w:p>
    <w:p w14:paraId="37498238">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（1）提供虚假材料谋取成交的；</w:t>
      </w:r>
    </w:p>
    <w:p w14:paraId="0C6A0C35">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（2）供应商在磋商文件规定的响应有效期内撤销其响应；</w:t>
      </w:r>
    </w:p>
    <w:p w14:paraId="3C8789EA">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（3）成交后，无正当理由放弃成交资格；</w:t>
      </w:r>
    </w:p>
    <w:p w14:paraId="3A267AF6">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（4）成交后，无正当理由不与采购人签订合同；</w:t>
      </w:r>
    </w:p>
    <w:p w14:paraId="2B3815C6">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（5）法律法规和磋商文件规定的其他情形。</w:t>
      </w:r>
    </w:p>
    <w:p w14:paraId="0C060685">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7.响应有效期</w:t>
      </w:r>
    </w:p>
    <w:p w14:paraId="2E2A868C">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7.1响应有效期内供应商撤销响应文件的，采购人或者采购代理机构可以不退还响应保证金（如有）。采用响应保函方式替代保证金的，采购人或者采购代理机构可以向担保机构索赔保证金。</w:t>
      </w:r>
    </w:p>
    <w:p w14:paraId="0F4B07BB">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14:paraId="4DF74F33">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8.样品（演示）</w:t>
      </w:r>
    </w:p>
    <w:p w14:paraId="0508B8F0">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8.1磋商文件规定供应商提交样品的，样品属于响应文件的组成部分。样品的生产、运输、安装、保全等一切费用由供应商自理。</w:t>
      </w:r>
    </w:p>
    <w:p w14:paraId="3A434748">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8.2递交响应文件截止时间前，供应商应将样品送达至指定地点。若需要现场演示的，供应商应提前做好演示准备（包括演示设备）。</w:t>
      </w:r>
    </w:p>
    <w:p w14:paraId="562FAFF4">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采购结果公告发布后，成交供应商的样品由采购人封存，作为履约验收的依据之一。未成交供应商在接到采购代理机构通知后，应按规定时间尽快自行取回样品，否则视同供应商不再认领，代理机构有权进行处理。</w:t>
      </w:r>
    </w:p>
    <w:p w14:paraId="14C5A225">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9.除磋商文件另有规定外，有下列情形之一的，响应无效：</w:t>
      </w:r>
    </w:p>
    <w:p w14:paraId="4BD2D29E">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9.1响应文件未按照磋商文件要求签署、盖章；</w:t>
      </w:r>
    </w:p>
    <w:p w14:paraId="7A492B4D">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9.2不符合磋商文件中规定的资格要求；</w:t>
      </w:r>
    </w:p>
    <w:p w14:paraId="7A7F706A">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9.3磋商报价超过磋商文件中规定的预算金额或最高限价</w:t>
      </w:r>
      <w:r>
        <w:rPr>
          <w:rFonts w:hint="eastAsia" w:ascii="宋体" w:hAnsi="宋体" w:eastAsia="宋体" w:cs="宋体"/>
          <w:color w:val="auto"/>
          <w:sz w:val="21"/>
          <w:szCs w:val="21"/>
          <w:highlight w:val="none"/>
          <w:lang w:eastAsia="zh-CN"/>
        </w:rPr>
        <w:t>（或未按磋商文件要求报价）</w:t>
      </w:r>
      <w:r>
        <w:rPr>
          <w:rFonts w:hint="eastAsia" w:ascii="宋体" w:hAnsi="宋体" w:eastAsia="宋体" w:cs="宋体"/>
          <w:color w:val="auto"/>
          <w:sz w:val="21"/>
          <w:szCs w:val="21"/>
          <w:highlight w:val="none"/>
        </w:rPr>
        <w:t>；</w:t>
      </w:r>
    </w:p>
    <w:p w14:paraId="7BD1DE33">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9.4响应文件含有采购人不能接受的附加条件；</w:t>
      </w:r>
    </w:p>
    <w:p w14:paraId="1544A1B7">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9.5有关法律、法规和规章及磋商文件规定的其他无效情形。</w:t>
      </w:r>
    </w:p>
    <w:p w14:paraId="0D43DA99">
      <w:pPr>
        <w:pStyle w:val="92"/>
        <w:spacing w:line="360" w:lineRule="auto"/>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六、磋商、评审和结果确定</w:t>
      </w:r>
    </w:p>
    <w:p w14:paraId="147CF505">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1.响应文件的开启</w:t>
      </w:r>
    </w:p>
    <w:p w14:paraId="0BAE2F45">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1.1开启程序</w:t>
      </w:r>
    </w:p>
    <w:p w14:paraId="27884CFF">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工作人员按磋商公告规定的时间进行开启，由采购人或者采购代理机构工作人员宣布供应商名称、</w:t>
      </w:r>
      <w:r>
        <w:rPr>
          <w:rFonts w:hint="eastAsia" w:ascii="宋体" w:hAnsi="宋体" w:eastAsia="宋体" w:cs="宋体"/>
          <w:color w:val="auto"/>
          <w:sz w:val="21"/>
          <w:szCs w:val="21"/>
          <w:highlight w:val="none"/>
          <w:lang w:eastAsia="zh-CN"/>
        </w:rPr>
        <w:t>密封</w:t>
      </w:r>
      <w:r>
        <w:rPr>
          <w:rFonts w:hint="eastAsia" w:ascii="宋体" w:hAnsi="宋体" w:eastAsia="宋体" w:cs="宋体"/>
          <w:color w:val="auto"/>
          <w:sz w:val="21"/>
          <w:szCs w:val="21"/>
          <w:highlight w:val="none"/>
        </w:rPr>
        <w:t>情况和磋商文件规定的需要宣布的其他内容。</w:t>
      </w:r>
    </w:p>
    <w:p w14:paraId="2D6ADB3D">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1.2异议</w:t>
      </w:r>
    </w:p>
    <w:p w14:paraId="0675C976">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供应商代表对开启过程和开启记录有疑义，以及认为采购人、采购代理机构相关工作人员有需要回避的情形的，应当场提出询问或者回避申请。供应商未参加开启的，视同认可开启结果。</w:t>
      </w:r>
    </w:p>
    <w:p w14:paraId="3AA3EC1C">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2.评审（详见第四章）</w:t>
      </w:r>
    </w:p>
    <w:p w14:paraId="3334D3C9">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3.成交</w:t>
      </w:r>
    </w:p>
    <w:p w14:paraId="2BF7DE55">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3.1成交结果公告：</w:t>
      </w:r>
    </w:p>
    <w:p w14:paraId="3134507A">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成交供应商确定之日起2个工作日内，采购人或采购代理机构将在中国政府采购网(www.ccgp.gov.cn)、</w:t>
      </w:r>
      <w:r>
        <w:rPr>
          <w:rFonts w:hint="eastAsia" w:ascii="宋体" w:hAnsi="宋体" w:eastAsia="宋体" w:cs="宋体"/>
          <w:color w:val="auto"/>
          <w:sz w:val="21"/>
          <w:szCs w:val="21"/>
          <w:highlight w:val="none"/>
          <w:lang w:eastAsia="zh-CN"/>
        </w:rPr>
        <w:t>广东德骏工程项目管理有限公司网站(http://www.zqdejun.com/)</w:t>
      </w:r>
      <w:r>
        <w:rPr>
          <w:rFonts w:hint="eastAsia" w:ascii="宋体" w:hAnsi="宋体" w:eastAsia="宋体" w:cs="宋体"/>
          <w:color w:val="auto"/>
          <w:sz w:val="21"/>
          <w:szCs w:val="21"/>
          <w:highlight w:val="none"/>
        </w:rPr>
        <w:t>上以公告的形式发布成交结果，结果公告的公告期限为1 个工作日。结果公告同时作为采购代理机构通知除成交供应商外的其他供应商没有成交的书面形式，采购代理机构不再以其它方式另行通知。</w:t>
      </w:r>
    </w:p>
    <w:p w14:paraId="4159F4C4">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3.2成交通知书：</w:t>
      </w:r>
    </w:p>
    <w:p w14:paraId="4B702B4A">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采购人或采购代理机构在发布结果公告时</w:t>
      </w:r>
      <w:r>
        <w:rPr>
          <w:rFonts w:hint="eastAsia" w:ascii="宋体" w:hAnsi="宋体" w:eastAsia="宋体" w:cs="宋体"/>
          <w:color w:val="auto"/>
          <w:sz w:val="21"/>
          <w:szCs w:val="21"/>
          <w:highlight w:val="none"/>
          <w:lang w:eastAsia="zh-CN"/>
        </w:rPr>
        <w:t>向</w:t>
      </w:r>
      <w:r>
        <w:rPr>
          <w:rFonts w:hint="eastAsia" w:ascii="宋体" w:hAnsi="宋体" w:eastAsia="宋体" w:cs="宋体"/>
          <w:color w:val="auto"/>
          <w:sz w:val="21"/>
          <w:szCs w:val="21"/>
          <w:highlight w:val="none"/>
        </w:rPr>
        <w:t>成交供应商</w:t>
      </w:r>
      <w:r>
        <w:rPr>
          <w:rFonts w:hint="eastAsia" w:ascii="宋体" w:hAnsi="宋体" w:eastAsia="宋体" w:cs="宋体"/>
          <w:color w:val="auto"/>
          <w:sz w:val="21"/>
          <w:szCs w:val="21"/>
          <w:highlight w:val="none"/>
          <w:lang w:eastAsia="zh-CN"/>
        </w:rPr>
        <w:t>发出</w:t>
      </w:r>
      <w:r>
        <w:rPr>
          <w:rFonts w:hint="eastAsia" w:ascii="宋体" w:hAnsi="宋体" w:eastAsia="宋体" w:cs="宋体"/>
          <w:color w:val="auto"/>
          <w:sz w:val="21"/>
          <w:szCs w:val="21"/>
          <w:highlight w:val="none"/>
        </w:rPr>
        <w:t>《成交通知书》，《成交通知书》将作为授予合同资格的唯一合法依据。成交通知书发出后，采购人不得违法改变成交结果，成交供应商不得放弃成交。成交供应商放弃成交的，应当依法承担相应的法律责任。</w:t>
      </w:r>
    </w:p>
    <w:p w14:paraId="28D9EBF5">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3.3终止公告：</w:t>
      </w:r>
    </w:p>
    <w:p w14:paraId="7A5F3E31">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终止磋商采购活动后，采购人或采购代理机构将在中国政府采购网(www.ccgp.gov.cn)、</w:t>
      </w:r>
      <w:r>
        <w:rPr>
          <w:rFonts w:hint="eastAsia" w:ascii="宋体" w:hAnsi="宋体" w:eastAsia="宋体" w:cs="宋体"/>
          <w:color w:val="auto"/>
          <w:sz w:val="21"/>
          <w:szCs w:val="21"/>
          <w:highlight w:val="none"/>
          <w:lang w:eastAsia="zh-CN"/>
        </w:rPr>
        <w:t>广东德骏工程项目管理有限公司网站(http://www.zqdejun.com/)</w:t>
      </w:r>
      <w:r>
        <w:rPr>
          <w:rFonts w:hint="eastAsia" w:ascii="宋体" w:hAnsi="宋体" w:eastAsia="宋体" w:cs="宋体"/>
          <w:color w:val="auto"/>
          <w:sz w:val="21"/>
          <w:szCs w:val="21"/>
          <w:highlight w:val="none"/>
        </w:rPr>
        <w:t>上发布终止公告，终止公告的公告期限为1 个工作日。</w:t>
      </w:r>
    </w:p>
    <w:p w14:paraId="1D3E69D0">
      <w:pPr>
        <w:pStyle w:val="92"/>
        <w:spacing w:line="360" w:lineRule="auto"/>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七、询问、质疑与投诉</w:t>
      </w:r>
    </w:p>
    <w:p w14:paraId="30CFED37">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1.询问</w:t>
      </w:r>
    </w:p>
    <w:p w14:paraId="25A5BF85">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中“采购人、采购代理机构的名称、地址和联系方式”。</w:t>
      </w:r>
    </w:p>
    <w:p w14:paraId="204E5457">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2.质疑</w:t>
      </w:r>
    </w:p>
    <w:p w14:paraId="5F4E3043">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14:paraId="654055E5">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（1）对磋商文件提出质疑的，为获取磋商文件之日或者磋商文件公告期限届满之日；</w:t>
      </w:r>
    </w:p>
    <w:p w14:paraId="22A4D0F7">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（2）对采购过程提出质疑的，为各采购程序环节结束之日；</w:t>
      </w:r>
    </w:p>
    <w:p w14:paraId="7EAC13AE">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（3）对成交结果提出质疑的，为成交结果公告期限届满之日。</w:t>
      </w:r>
    </w:p>
    <w:p w14:paraId="6610F5DA">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2.2质疑函应当包括下列主要内容：</w:t>
      </w:r>
    </w:p>
    <w:p w14:paraId="04DC993E">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（1）质疑供应商和相关供应商的名称、地址、邮编、联系人及联系电话等；</w:t>
      </w:r>
    </w:p>
    <w:p w14:paraId="6F6511CC">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（2）质疑项目名称及编号、具体明确的质疑事项和与质疑事项相关的请求；</w:t>
      </w:r>
    </w:p>
    <w:p w14:paraId="16C91657">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（3）认为磋商文件、采购过程和成交结果使自己的合法权益受到损害的法律依据、事实依据、相关证明材料及证据来源；</w:t>
      </w:r>
    </w:p>
    <w:p w14:paraId="15C91F01">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（4）提出质疑的日期。</w:t>
      </w:r>
    </w:p>
    <w:p w14:paraId="4A99750A">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2.3质疑函应当署名。质疑供应商为自然人的，应当由本人签字；质疑供应商为法人或者其他组织的，应当由法定代表人、主要负责人，或者其授权代表签字或者盖章，并加盖公章。</w:t>
      </w:r>
    </w:p>
    <w:p w14:paraId="4C00416D">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2.4以联合体形式参加政府采购活动的，其质疑应当由联合体成员委托主体提出。</w:t>
      </w:r>
    </w:p>
    <w:p w14:paraId="0872D9B5">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79D744B9">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2.6质疑联系方式如下：</w:t>
      </w:r>
    </w:p>
    <w:p w14:paraId="6585A7DC">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w:t>
      </w:r>
      <w:r>
        <w:rPr>
          <w:rFonts w:hint="eastAsia" w:ascii="宋体" w:hAnsi="宋体" w:cs="宋体"/>
          <w:color w:val="auto"/>
          <w:sz w:val="21"/>
          <w:szCs w:val="21"/>
          <w:highlight w:val="none"/>
          <w:lang w:eastAsia="zh-CN"/>
        </w:rPr>
        <w:t>陈小姐</w:t>
      </w:r>
    </w:p>
    <w:p w14:paraId="19F4E74E">
      <w:pPr>
        <w:pStyle w:val="92"/>
        <w:spacing w:line="360" w:lineRule="auto"/>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电话：0758-2867209-</w:t>
      </w:r>
      <w:r>
        <w:rPr>
          <w:rFonts w:hint="eastAsia" w:ascii="宋体" w:hAnsi="宋体" w:cs="宋体"/>
          <w:color w:val="auto"/>
          <w:sz w:val="21"/>
          <w:szCs w:val="21"/>
          <w:highlight w:val="none"/>
          <w:lang w:eastAsia="zh-CN"/>
        </w:rPr>
        <w:t>3001</w:t>
      </w:r>
    </w:p>
    <w:p w14:paraId="27AB9D3C">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邮箱：dejun148@163.com</w:t>
      </w:r>
    </w:p>
    <w:p w14:paraId="79F354C2">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地址：肇庆市星湖大道26号泰湖新城第13栋二层A卡</w:t>
      </w:r>
    </w:p>
    <w:p w14:paraId="4AC0ED85">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邮编：526000</w:t>
      </w:r>
    </w:p>
    <w:p w14:paraId="77CEBFBA">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3.投诉</w:t>
      </w:r>
    </w:p>
    <w:p w14:paraId="679FB1CB">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质疑人对采购人或采购代理机构的质疑答复不满意或在规定时间内未得到答复的，可以在答复期满后15个工作日内，按如下联系方式向本项目监督管理部门提起投诉。</w:t>
      </w:r>
    </w:p>
    <w:p w14:paraId="6EB08176">
      <w:pPr>
        <w:pStyle w:val="92"/>
        <w:spacing w:line="360" w:lineRule="auto"/>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八、合同签订和履行</w:t>
      </w:r>
    </w:p>
    <w:p w14:paraId="236DB622">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1.合同签订</w:t>
      </w:r>
    </w:p>
    <w:p w14:paraId="4B888144">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1.1采购人应当自《成交通知书》发出之日起三十日内，按照磋商文件和成交供应商响应文件的约定，与成交供应商签订合同。所签订的合同不得对磋商文件和成交供应商响应文件作实质性修改。</w:t>
      </w:r>
    </w:p>
    <w:p w14:paraId="17405221">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1.2采购人不得提出试用合格等任何不合理的要求作为签订合同的条件，且不得与成交供应商私下订立背离合同实质性内容的协议。</w:t>
      </w:r>
    </w:p>
    <w:p w14:paraId="203DE556">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1.3合同条款中应规定，乙方完全遵守《中华人民共和国劳动合同法》有关规定和《中华人民共和国妇女权益保障法》中关于“劳动和社会保障权益”的有关要求。</w:t>
      </w:r>
    </w:p>
    <w:p w14:paraId="67FF5C98">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1.4采购人应当自政府采购合同签订之日起2个工作日内，将政府采购合同在财政部门指定的媒体上公告，但政府采购合同中涉及国家秘密、商业秘密的内容除外。</w:t>
      </w:r>
    </w:p>
    <w:p w14:paraId="06A71A91">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2.合同的履行</w:t>
      </w:r>
    </w:p>
    <w:p w14:paraId="6644C12A">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2AB8D38D">
      <w:pPr>
        <w:pStyle w:val="92"/>
        <w:spacing w:line="360" w:lineRule="auto"/>
        <w:ind w:firstLine="480"/>
        <w:rPr>
          <w:color w:val="auto"/>
          <w:highlight w:val="none"/>
        </w:rPr>
      </w:pPr>
      <w:r>
        <w:rPr>
          <w:rFonts w:hint="eastAsia" w:ascii="宋体" w:hAnsi="宋体" w:eastAsia="宋体" w:cs="宋体"/>
          <w:color w:val="auto"/>
          <w:sz w:val="21"/>
          <w:szCs w:val="21"/>
          <w:highlight w:val="none"/>
        </w:rPr>
        <w:t>2.2政府采购合同履行中，采购人需追加与合同标的相同的货物、工程或者服务的，在不改变合同其他条款的前提下，可以与成交供应商签订补充合同，但所补充合同的采购金额不得超过原采购金额的10%。</w:t>
      </w:r>
      <w:r>
        <w:rPr>
          <w:color w:val="auto"/>
          <w:highlight w:val="none"/>
        </w:rPr>
        <w:t xml:space="preserve"> </w:t>
      </w:r>
    </w:p>
    <w:p w14:paraId="3F630D40">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431C3B53">
      <w:pPr>
        <w:pStyle w:val="38"/>
        <w:spacing w:before="0" w:after="0" w:line="360" w:lineRule="exact"/>
        <w:rPr>
          <w:rFonts w:hint="eastAsia" w:ascii="宋体" w:hAnsi="宋体" w:eastAsia="宋体" w:cs="宋体"/>
          <w:color w:val="auto"/>
          <w:highlight w:val="none"/>
          <w:lang w:eastAsia="zh-CN"/>
        </w:rPr>
      </w:pPr>
      <w:bookmarkStart w:id="46" w:name="_Toc18672"/>
      <w:r>
        <w:rPr>
          <w:rFonts w:hint="eastAsia" w:ascii="宋体" w:hAnsi="宋体" w:eastAsia="宋体" w:cs="宋体"/>
          <w:color w:val="auto"/>
          <w:highlight w:val="none"/>
          <w:lang w:eastAsia="zh-CN"/>
        </w:rPr>
        <w:t>第四章 评审</w:t>
      </w:r>
      <w:bookmarkEnd w:id="46"/>
    </w:p>
    <w:p w14:paraId="5FE7BDC9">
      <w:pPr>
        <w:pStyle w:val="92"/>
        <w:spacing w:line="360" w:lineRule="auto"/>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一、评审要求</w:t>
      </w:r>
    </w:p>
    <w:p w14:paraId="138FD1C1">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1.评审方法</w:t>
      </w:r>
    </w:p>
    <w:p w14:paraId="5F2D1334">
      <w:pPr>
        <w:pStyle w:val="92"/>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综合评分法,是指响应文件满足磋商文件全部实质性要求，且按照评审因素的量化指标评审得分最高的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为成交候选人的评标方法。（最低报价不是成交的唯一依据。）</w:t>
      </w:r>
    </w:p>
    <w:p w14:paraId="2E1705A4">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2.评审原则</w:t>
      </w:r>
    </w:p>
    <w:p w14:paraId="0958CFA8">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2.1评审活动遵循公平、公正、科学和择优的原则，以磋商文件和响应文件为评审的基本依据，并按照磋商文件规定的评审方法和评审标准进行评审。</w:t>
      </w:r>
    </w:p>
    <w:p w14:paraId="0473AA1C">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2.2具体评审事项由磋商小组负责，并按磋商文件的规定办法进行评审。对磋商文件中描述有歧义或前后不一致的地方，磋商小组有权按法律法规的规定进行评判，但对同一条款的评判应适用于每个响应供应商。</w:t>
      </w:r>
    </w:p>
    <w:p w14:paraId="74A8EC34">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3.磋商小组</w:t>
      </w:r>
    </w:p>
    <w:p w14:paraId="1BB6DDDE">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3.1磋商小组由采购人代表和评审专家组成，成员人数应当为3人及以上单数，其中技术、经济等方面的评审专家不得少于成员总数的三分之二。</w:t>
      </w:r>
    </w:p>
    <w:p w14:paraId="5956743C">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3.2评审应遵守下列评审纪律：</w:t>
      </w:r>
    </w:p>
    <w:p w14:paraId="41302622">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（1）评审情况不得私自外泄，有关信息由广东德骏工程项目管理有限公司统一对外发布。</w:t>
      </w:r>
    </w:p>
    <w:p w14:paraId="61B4C92A">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（2）对广东德骏工程项目管理有限公司或供应商提供的要求保密的资料，不得摘记翻印和外传。</w:t>
      </w:r>
    </w:p>
    <w:p w14:paraId="235E5FE4">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（3）不得收受响应供应商或有关人员的任何礼物，不得串联鼓动其他人袒护某供应商。若与供应商存在利害关系，则应主动声明并回避。</w:t>
      </w:r>
    </w:p>
    <w:p w14:paraId="616CCDD3">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（4）全体评委应按照磋商文件规定进行评审，一切认定事项应查有实据且不得弄虚作假。</w:t>
      </w:r>
    </w:p>
    <w:p w14:paraId="66BA0C60">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（5）磋商小组各成员应当独立对每个响应供应商的响应文件进行评价，并对评价意见承担个人责任。评审过程中，不得发表倾向性言论。</w:t>
      </w:r>
    </w:p>
    <w:p w14:paraId="487F0271">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※对违反评审纪律的评委，将取消其评委资格，对评审工作造成严重损失者将予以通报批评乃至追究法律责任。</w:t>
      </w:r>
    </w:p>
    <w:p w14:paraId="10571B88">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4.有下列情形之一的，视为供应商串通响应，其响应无效</w:t>
      </w:r>
    </w:p>
    <w:p w14:paraId="59D02E1B">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4.1不同供应商的响应文件由同一单位或者个人编制；</w:t>
      </w:r>
    </w:p>
    <w:p w14:paraId="6F05BB59">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4.2不同供应商委托同一单位或者个人办理响应事宜；</w:t>
      </w:r>
    </w:p>
    <w:p w14:paraId="181B0A1D">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4.3不同供应商的响应文件载明的项目管理成员或者联系人员为同一人；</w:t>
      </w:r>
    </w:p>
    <w:p w14:paraId="6BE87A84">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4.4不同供应商的响应文件异常一致或者响应报价呈规律性差异；</w:t>
      </w:r>
    </w:p>
    <w:p w14:paraId="62EC8493">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4.5不同供应商的响应文件相互混装；</w:t>
      </w:r>
    </w:p>
    <w:p w14:paraId="29ADDFD9">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4.6不同供应商的响应保证金为从同一单位或个人的账户转出。</w:t>
      </w:r>
    </w:p>
    <w:p w14:paraId="4C36AB62">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4.7供应商的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加盖该项目的其他响应供应商的印章的。</w:t>
      </w:r>
    </w:p>
    <w:p w14:paraId="7B340C7E">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说明：在评审过程中发现供应商有上述情形的，磋商小组应当认定其响应无效。同时，项目评审时被认定为串通响应的供应商不得参加该合同项下的采购活动。</w:t>
      </w:r>
    </w:p>
    <w:p w14:paraId="49956999">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5.有下列情形之一的，属于恶意串通响应：</w:t>
      </w:r>
    </w:p>
    <w:p w14:paraId="03D8B068">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（1）供应商直接或者间接从采购人或者采购代理机构处获得其他供应商的相关情况并修改其响应文件；</w:t>
      </w:r>
    </w:p>
    <w:p w14:paraId="1F4DC1DF">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（2）供应商按照采购人或者采购代理机构的授意撤换、修改响应文件；</w:t>
      </w:r>
    </w:p>
    <w:p w14:paraId="414C0011">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（3）供应商之间协商报价、技术方案等响应文件的实质性内容；</w:t>
      </w:r>
    </w:p>
    <w:p w14:paraId="1412E48F">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（4）属于同一集团、协会、商会等组织成员的供应商按照该组织要求协同参加政府采购活动；</w:t>
      </w:r>
    </w:p>
    <w:p w14:paraId="1950BDE4">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（5）供应商之间事先约定由某一特定供应商成交；</w:t>
      </w:r>
    </w:p>
    <w:p w14:paraId="090D930C">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（6）供应商之间商定部分供应商放弃参加政府采购活动或者放弃成交；</w:t>
      </w:r>
    </w:p>
    <w:p w14:paraId="52F6F21D">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（7）供应商与采购人或者采购代理机构之间、供应商相互之间，为谋求特定供应商成交或者排斥其他供应商的其他串通行为。</w:t>
      </w:r>
    </w:p>
    <w:p w14:paraId="4DA724D1">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6.其他响应无效的情形</w:t>
      </w:r>
    </w:p>
    <w:p w14:paraId="41B46A42">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详见资格性审查、符合性审查和磋商文件其他响应无效条款。</w:t>
      </w:r>
    </w:p>
    <w:p w14:paraId="427E5126">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7.终止竞争性磋商采购活动的情形</w:t>
      </w:r>
    </w:p>
    <w:p w14:paraId="0C2E121A">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出现下列情形之一的，采购人或者采购代理机构应当终止竞争性磋商采购活动，发布项目终止公告并说明原因，重新开展采购活动：</w:t>
      </w:r>
    </w:p>
    <w:p w14:paraId="552D6D24">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（1）因情况变化，不再符合规定的竞争性磋商</w:t>
      </w:r>
      <w:r>
        <w:rPr>
          <w:rFonts w:hint="eastAsia" w:ascii="宋体" w:hAnsi="宋体" w:eastAsia="宋体" w:cs="宋体"/>
          <w:color w:val="auto"/>
          <w:sz w:val="21"/>
          <w:szCs w:val="21"/>
          <w:highlight w:val="none"/>
          <w:lang w:eastAsia="zh-CN"/>
        </w:rPr>
        <w:t>采购方式</w:t>
      </w:r>
      <w:r>
        <w:rPr>
          <w:rFonts w:hint="eastAsia" w:ascii="宋体" w:hAnsi="宋体" w:eastAsia="宋体" w:cs="宋体"/>
          <w:color w:val="auto"/>
          <w:sz w:val="21"/>
          <w:szCs w:val="21"/>
          <w:highlight w:val="none"/>
        </w:rPr>
        <w:t>适用情形的；</w:t>
      </w:r>
    </w:p>
    <w:p w14:paraId="3B6C15FC">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（2）出现影响采购公正的违法、违规行为的；</w:t>
      </w:r>
    </w:p>
    <w:p w14:paraId="1267B5A8">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（3）除《政府采购竞争性磋商</w:t>
      </w:r>
      <w:r>
        <w:rPr>
          <w:rFonts w:hint="eastAsia" w:ascii="宋体" w:hAnsi="宋体" w:eastAsia="宋体" w:cs="宋体"/>
          <w:color w:val="auto"/>
          <w:sz w:val="21"/>
          <w:szCs w:val="21"/>
          <w:highlight w:val="none"/>
          <w:lang w:eastAsia="zh-CN"/>
        </w:rPr>
        <w:t>采购方式</w:t>
      </w:r>
      <w:r>
        <w:rPr>
          <w:rFonts w:hint="eastAsia" w:ascii="宋体" w:hAnsi="宋体" w:eastAsia="宋体" w:cs="宋体"/>
          <w:color w:val="auto"/>
          <w:sz w:val="21"/>
          <w:szCs w:val="21"/>
          <w:highlight w:val="none"/>
        </w:rPr>
        <w:t>暂行办法》第二十一条第三款，《财政部关于政府采购竞争性磋商</w:t>
      </w:r>
      <w:r>
        <w:rPr>
          <w:rFonts w:hint="eastAsia" w:ascii="宋体" w:hAnsi="宋体" w:eastAsia="宋体" w:cs="宋体"/>
          <w:color w:val="auto"/>
          <w:sz w:val="21"/>
          <w:szCs w:val="21"/>
          <w:highlight w:val="none"/>
          <w:lang w:eastAsia="zh-CN"/>
        </w:rPr>
        <w:t>采购方式</w:t>
      </w:r>
      <w:r>
        <w:rPr>
          <w:rFonts w:hint="eastAsia" w:ascii="宋体" w:hAnsi="宋体" w:eastAsia="宋体" w:cs="宋体"/>
          <w:color w:val="auto"/>
          <w:sz w:val="21"/>
          <w:szCs w:val="21"/>
          <w:highlight w:val="none"/>
        </w:rPr>
        <w:t>管理暂行办法有关问题的补充通知》（财库〔2015〕124号）规定的情形外，在采购过程中符合要求的供应商或者报价未超过采购预算的供应商不足3家的；</w:t>
      </w:r>
    </w:p>
    <w:p w14:paraId="2A18BCEF">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（4）法律、法规以及磋商文件规定其他情形。</w:t>
      </w:r>
    </w:p>
    <w:p w14:paraId="61243776">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8.确定成交供应商</w:t>
      </w:r>
    </w:p>
    <w:p w14:paraId="3C880A2B">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磋商小组按照磋商文件确定的评审方法、步骤、标准，对响应文件进行评审。评审结束后，对供应商的评审名次进行排序，确定成交供应商或者推荐成交候选供应商。</w:t>
      </w:r>
    </w:p>
    <w:p w14:paraId="11FDD142">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9.价格修正</w:t>
      </w:r>
    </w:p>
    <w:p w14:paraId="5FB6C75D">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对报价的计算错误按以下原则修正：</w:t>
      </w:r>
    </w:p>
    <w:p w14:paraId="12D1AA32">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（1）响应文件中首轮报价表（报价表）内容与响应文件中相应内容不一致的，以首轮报价表（报价表）为准；</w:t>
      </w:r>
    </w:p>
    <w:p w14:paraId="4B69D371">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7D96B817">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（3）单价金额小数点或者百分比有明显错位的，以首轮报价表的总价为准，并修改单价；</w:t>
      </w:r>
    </w:p>
    <w:p w14:paraId="52A1A8E3">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（4）总价金额与按单价汇总金额不一致的，以单价金额计算结果为准。但是单价金额计算结果超过预算价的，对其按无效响应处理；</w:t>
      </w:r>
    </w:p>
    <w:p w14:paraId="53F149F6">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注：同时出现两种以上不一致的，按照前款规定的顺序进行价格澄清。供应商澄清后的价格加盖</w:t>
      </w:r>
      <w:r>
        <w:rPr>
          <w:rFonts w:hint="eastAsia" w:ascii="宋体" w:hAnsi="宋体" w:eastAsia="宋体" w:cs="宋体"/>
          <w:color w:val="auto"/>
          <w:sz w:val="21"/>
          <w:szCs w:val="21"/>
          <w:highlight w:val="none"/>
          <w:lang w:eastAsia="zh-CN"/>
        </w:rPr>
        <w:t>公章</w:t>
      </w:r>
      <w:r>
        <w:rPr>
          <w:rFonts w:hint="eastAsia" w:ascii="宋体" w:hAnsi="宋体" w:eastAsia="宋体" w:cs="宋体"/>
          <w:color w:val="auto"/>
          <w:sz w:val="21"/>
          <w:szCs w:val="21"/>
          <w:highlight w:val="none"/>
        </w:rPr>
        <w:t>确认后产生约束力，但不得超出响应文件的范围或者改变响应文件的实质性内容，供应商不确认的，其响应无效。</w:t>
      </w:r>
    </w:p>
    <w:p w14:paraId="0B015A0E">
      <w:pPr>
        <w:pStyle w:val="92"/>
        <w:spacing w:line="360" w:lineRule="auto"/>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二.政府采购政策落实</w:t>
      </w:r>
    </w:p>
    <w:p w14:paraId="06B5CF88">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1.节能、环保要求</w:t>
      </w:r>
    </w:p>
    <w:p w14:paraId="1B911B15">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采购的产品属于品目清单范围的，将依据国家确定的认证机构出具的、处于有效期之内的节能产品、环境标志产品认证证书，对获得证书的产品实施政府优先采购或强制采购，具体按照本磋商文件相关要求执行。</w:t>
      </w:r>
    </w:p>
    <w:p w14:paraId="6A491B88">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相关认证机构和获证产品信息以市场监管总局组织建立的节能产品、环境标志产品认证结果信息发布平台公布为准。</w:t>
      </w:r>
    </w:p>
    <w:p w14:paraId="57C82826">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2.对小型、微型企业、监狱企业或残疾人福利性单位给予价格扣除</w:t>
      </w:r>
    </w:p>
    <w:p w14:paraId="37D0DB2E">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依照《政府采购促进中小企业发展管理办法》、《支持监狱企业发展有关问题的通知》和《财政部 民政部</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14:paraId="62DC5751">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3.价格扣除相关要求</w:t>
      </w:r>
    </w:p>
    <w:tbl>
      <w:tblPr>
        <w:tblStyle w:val="40"/>
        <w:tblW w:w="102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81"/>
        <w:gridCol w:w="1382"/>
        <w:gridCol w:w="1305"/>
        <w:gridCol w:w="1350"/>
        <w:gridCol w:w="4176"/>
        <w:gridCol w:w="1502"/>
      </w:tblGrid>
      <w:tr w14:paraId="749750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6788D74D">
            <w:pPr>
              <w:pStyle w:val="92"/>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val="en-US" w:eastAsia="zh-Hans"/>
              </w:rPr>
            </w:pPr>
            <w:bookmarkStart w:id="121" w:name="_GoBack" w:colFirst="5" w:colLast="5"/>
            <w:r>
              <w:rPr>
                <w:rFonts w:hint="eastAsia" w:ascii="宋体" w:hAnsi="宋体" w:eastAsia="宋体" w:cs="宋体"/>
                <w:color w:val="auto"/>
                <w:sz w:val="21"/>
                <w:szCs w:val="21"/>
                <w:highlight w:val="none"/>
                <w:lang w:val="en-US" w:eastAsia="zh-Hans"/>
              </w:rPr>
              <w:t>序号</w:t>
            </w:r>
          </w:p>
        </w:tc>
        <w:tc>
          <w:tcPr>
            <w:tcW w:w="1382" w:type="dxa"/>
          </w:tcPr>
          <w:p w14:paraId="5EB24767">
            <w:pPr>
              <w:pStyle w:val="92"/>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情形</w:t>
            </w:r>
          </w:p>
        </w:tc>
        <w:tc>
          <w:tcPr>
            <w:tcW w:w="1305" w:type="dxa"/>
          </w:tcPr>
          <w:p w14:paraId="15980CAE">
            <w:pPr>
              <w:pStyle w:val="92"/>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适用对象</w:t>
            </w:r>
          </w:p>
        </w:tc>
        <w:tc>
          <w:tcPr>
            <w:tcW w:w="1350" w:type="dxa"/>
          </w:tcPr>
          <w:p w14:paraId="6B136F12">
            <w:pPr>
              <w:pStyle w:val="92"/>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价格扣除比例</w:t>
            </w:r>
          </w:p>
        </w:tc>
        <w:tc>
          <w:tcPr>
            <w:tcW w:w="4176" w:type="dxa"/>
          </w:tcPr>
          <w:p w14:paraId="2DCE301E">
            <w:pPr>
              <w:pStyle w:val="92"/>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计算公式</w:t>
            </w:r>
          </w:p>
        </w:tc>
        <w:tc>
          <w:tcPr>
            <w:tcW w:w="1502" w:type="dxa"/>
            <w:vAlign w:val="top"/>
          </w:tcPr>
          <w:p w14:paraId="32D3B54B">
            <w:pPr>
              <w:pStyle w:val="9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cs="宋体"/>
                <w:color w:val="auto"/>
                <w:sz w:val="21"/>
                <w:szCs w:val="21"/>
                <w:highlight w:val="none"/>
                <w:lang w:val="en-US" w:eastAsia="zh-CN"/>
              </w:rPr>
              <w:t>所属行业</w:t>
            </w:r>
          </w:p>
        </w:tc>
      </w:tr>
      <w:tr w14:paraId="0B661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vAlign w:val="center"/>
          </w:tcPr>
          <w:p w14:paraId="2BD91CE3">
            <w:pPr>
              <w:pStyle w:val="92"/>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w:t>
            </w:r>
          </w:p>
        </w:tc>
        <w:tc>
          <w:tcPr>
            <w:tcW w:w="1382" w:type="dxa"/>
            <w:vAlign w:val="center"/>
          </w:tcPr>
          <w:p w14:paraId="7247DFA9">
            <w:pPr>
              <w:pStyle w:val="92"/>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小型、微型企业，监狱企业，残疾人福利性单位</w:t>
            </w:r>
          </w:p>
        </w:tc>
        <w:tc>
          <w:tcPr>
            <w:tcW w:w="1305" w:type="dxa"/>
            <w:vAlign w:val="center"/>
          </w:tcPr>
          <w:p w14:paraId="620954D2">
            <w:pPr>
              <w:pStyle w:val="92"/>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服务由小微企业承接</w:t>
            </w:r>
          </w:p>
        </w:tc>
        <w:tc>
          <w:tcPr>
            <w:tcW w:w="1350" w:type="dxa"/>
            <w:vAlign w:val="center"/>
          </w:tcPr>
          <w:p w14:paraId="4C2BB7FA">
            <w:pPr>
              <w:pStyle w:val="92"/>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10%</w:t>
            </w:r>
          </w:p>
        </w:tc>
        <w:tc>
          <w:tcPr>
            <w:tcW w:w="4176" w:type="dxa"/>
            <w:vAlign w:val="center"/>
          </w:tcPr>
          <w:p w14:paraId="75CDA7D7">
            <w:pPr>
              <w:pStyle w:val="92"/>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服务由小微企业承接，即提供服务的人员为小微企业依照《中华人民共和国劳动合同法》订立劳动合同的从业人员时，给予价格扣除C1，即：评标价=1-(1-投标报价)×（1-C1）;监狱企业与残疾人福利性单位视同小型、微型企业，享受同等价格扣除，当企业属性重复时，不重复价格扣除。</w:t>
            </w:r>
          </w:p>
        </w:tc>
        <w:tc>
          <w:tcPr>
            <w:tcW w:w="1502" w:type="dxa"/>
            <w:vAlign w:val="center"/>
          </w:tcPr>
          <w:p w14:paraId="2DEFB47A">
            <w:pPr>
              <w:pStyle w:val="9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cs="宋体"/>
                <w:color w:val="auto"/>
                <w:sz w:val="21"/>
                <w:szCs w:val="21"/>
                <w:highlight w:val="none"/>
                <w:lang w:val="en-US" w:eastAsia="zh-CN"/>
              </w:rPr>
              <w:t>软件和信息技术服务业</w:t>
            </w:r>
          </w:p>
        </w:tc>
      </w:tr>
      <w:bookmarkEnd w:id="121"/>
      <w:tr w14:paraId="1F8EBE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96" w:type="dxa"/>
            <w:gridSpan w:val="6"/>
          </w:tcPr>
          <w:p w14:paraId="056258CC">
            <w:pPr>
              <w:pStyle w:val="92"/>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注：（1）上述评标价仅用于计算价格分，成交金额以实际投标价为准。 （2）组成联合体的大中型企业和其他自然人、法人或者其他组织、与小型、微型企业之间不得存在投资关系。</w:t>
            </w:r>
          </w:p>
        </w:tc>
      </w:tr>
    </w:tbl>
    <w:p w14:paraId="3C3A0DB1">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（1）所称小型和微型企业应当符合以下条件：</w:t>
      </w:r>
    </w:p>
    <w:p w14:paraId="37AC45EE">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14:paraId="2A819E83">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14:paraId="0F814E0D">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提供本企业（属于小微企业）制造的货物或者提供其他小型或微型企业制造的货物/提供本企业（属于小微企业）承接的服务。</w:t>
      </w:r>
    </w:p>
    <w:p w14:paraId="001435C9">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14:paraId="081DEF7E">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说明：供应商应当对其出具的《中小企业声明函》真实性负责，供应商出具的《中小企业声明函》内容不实的，属于提供虚假材料谋取成交。</w:t>
      </w:r>
    </w:p>
    <w:p w14:paraId="3A07018B">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14:paraId="7BE353BB">
      <w:pPr>
        <w:pStyle w:val="92"/>
        <w:spacing w:line="360" w:lineRule="auto"/>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三、评审程序</w:t>
      </w:r>
    </w:p>
    <w:p w14:paraId="6E767AD7">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1.资格性审查和符合性审查</w:t>
      </w:r>
    </w:p>
    <w:p w14:paraId="0C8CA2D3">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14:paraId="1899FC30">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磋商小组对各磋商供应商进行资格性和符合性审查过程中，对初步被认定为初审不合格或无效响应者应实行及时告知，由磋商小组组长或采购人代表将集体意见及时告知报价当事人。</w:t>
      </w:r>
    </w:p>
    <w:p w14:paraId="6894403F">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表一资格性审查表：</w:t>
      </w:r>
    </w:p>
    <w:tbl>
      <w:tblPr>
        <w:tblStyle w:val="40"/>
        <w:tblW w:w="923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90"/>
        <w:gridCol w:w="2626"/>
        <w:gridCol w:w="5715"/>
      </w:tblGrid>
      <w:tr w14:paraId="78180B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top"/>
          </w:tcPr>
          <w:p w14:paraId="15AB2A9C">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341" w:type="dxa"/>
            <w:gridSpan w:val="2"/>
            <w:vAlign w:val="top"/>
          </w:tcPr>
          <w:p w14:paraId="7662AF23">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资格审查内容</w:t>
            </w:r>
          </w:p>
        </w:tc>
      </w:tr>
      <w:tr w14:paraId="78A1D8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top"/>
          </w:tcPr>
          <w:p w14:paraId="19C47144">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26" w:type="dxa"/>
            <w:vAlign w:val="top"/>
          </w:tcPr>
          <w:p w14:paraId="3AE040AA">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具有独立承担民事责任的能力</w:t>
            </w:r>
          </w:p>
        </w:tc>
        <w:tc>
          <w:tcPr>
            <w:tcW w:w="5715" w:type="dxa"/>
            <w:vAlign w:val="top"/>
          </w:tcPr>
          <w:p w14:paraId="6D1CCCCB">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14:paraId="055B9D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top"/>
          </w:tcPr>
          <w:p w14:paraId="5F930E97">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626" w:type="dxa"/>
            <w:vAlign w:val="top"/>
          </w:tcPr>
          <w:p w14:paraId="1F72D897">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有依法缴纳税收和社会保障资金的良好记录</w:t>
            </w:r>
          </w:p>
        </w:tc>
        <w:tc>
          <w:tcPr>
            <w:tcW w:w="5715" w:type="dxa"/>
            <w:vAlign w:val="top"/>
          </w:tcPr>
          <w:p w14:paraId="0AA62A63">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提供投标截止日前6个月内任意1个月依法缴纳税收和社会保障资金的相关材料，或参照“附件：资格条件承诺函”进行承诺。 如依法免税或不需要缴纳社会保障资金的，提供相应证明材料。</w:t>
            </w:r>
          </w:p>
        </w:tc>
      </w:tr>
      <w:tr w14:paraId="3DDD49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top"/>
          </w:tcPr>
          <w:p w14:paraId="0B34C928">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626" w:type="dxa"/>
            <w:vAlign w:val="top"/>
          </w:tcPr>
          <w:p w14:paraId="7045564C">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具有良好的商业信誉和健全的财务会计制度</w:t>
            </w:r>
          </w:p>
        </w:tc>
        <w:tc>
          <w:tcPr>
            <w:tcW w:w="5715" w:type="dxa"/>
            <w:vAlign w:val="top"/>
          </w:tcPr>
          <w:p w14:paraId="21285C54">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提供2023年度财务状况报告（成立不足一年的企业提供成立至今的财务报表）或基本开户行出具的资信证明，或参照“附件：资格条件承诺函”进行承诺。</w:t>
            </w:r>
          </w:p>
        </w:tc>
      </w:tr>
      <w:tr w14:paraId="5D5920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top"/>
          </w:tcPr>
          <w:p w14:paraId="3FAF9EC4">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626" w:type="dxa"/>
            <w:vAlign w:val="top"/>
          </w:tcPr>
          <w:p w14:paraId="5124B611">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履行合同所必需的设备和专业技术能力</w:t>
            </w:r>
          </w:p>
        </w:tc>
        <w:tc>
          <w:tcPr>
            <w:tcW w:w="5715" w:type="dxa"/>
            <w:vAlign w:val="top"/>
          </w:tcPr>
          <w:p w14:paraId="5C594F95">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按投标（响应）文件格式填报设备及专业技术能力情况，或参照“附件：资格条件承诺函”进行承诺。</w:t>
            </w:r>
          </w:p>
        </w:tc>
      </w:tr>
      <w:tr w14:paraId="0843F4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top"/>
          </w:tcPr>
          <w:p w14:paraId="19FEF73D">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626" w:type="dxa"/>
            <w:vAlign w:val="top"/>
          </w:tcPr>
          <w:p w14:paraId="3F88F77B">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参加采购活动前3年内，在经营活动中没有重大违法记录</w:t>
            </w:r>
          </w:p>
        </w:tc>
        <w:tc>
          <w:tcPr>
            <w:tcW w:w="5715" w:type="dxa"/>
            <w:vAlign w:val="top"/>
          </w:tcPr>
          <w:p w14:paraId="304BBC78">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中须按照本项目磋商公告附件格式提供《资格条件承诺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244A4C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top"/>
          </w:tcPr>
          <w:p w14:paraId="79D1B739">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626" w:type="dxa"/>
            <w:vAlign w:val="top"/>
          </w:tcPr>
          <w:p w14:paraId="1E4D0094">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信用记录</w:t>
            </w:r>
          </w:p>
        </w:tc>
        <w:tc>
          <w:tcPr>
            <w:tcW w:w="5715" w:type="dxa"/>
            <w:vAlign w:val="top"/>
          </w:tcPr>
          <w:p w14:paraId="73AB61FF">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供应商未被列入“信用中国”网站(www.creditchina.gov.cn)</w:t>
            </w:r>
            <w:r>
              <w:rPr>
                <w:rFonts w:hint="eastAsia" w:ascii="宋体" w:hAnsi="宋体" w:eastAsia="宋体" w:cs="宋体"/>
                <w:color w:val="auto"/>
                <w:sz w:val="21"/>
                <w:szCs w:val="21"/>
                <w:highlight w:val="none"/>
                <w:lang w:val="zh-CN"/>
              </w:rPr>
              <w:t>“失信被执行人或重大税收违法失信主体或政府采购严重违法失信行为记录名单”；不处于中国政府采购网(www.ccgp.gov.cn)“政府采购严重违法失信行为记录名单”中的禁止参加政府采购活动期间。</w:t>
            </w:r>
            <w:r>
              <w:rPr>
                <w:rFonts w:hint="eastAsia" w:ascii="宋体" w:hAnsi="宋体" w:eastAsia="宋体" w:cs="宋体"/>
                <w:color w:val="auto"/>
                <w:sz w:val="21"/>
                <w:szCs w:val="21"/>
                <w:highlight w:val="none"/>
              </w:rPr>
              <w:t>（以资格审查人员于投标（响应）截止时间当天在“信用中国”网站（www.creditchina.gov.cn）及中国政府采购网（http://www.ccgp.gov.cn/）查询结果为准，如相关失信记录已失效，供应商需提供相关证明资料）。注：若供应商为分支机构的，同时对该分支机构所属总公司（总所）进行信用记录查询，该分支机构所属总公司(总所）存在不良信用记录的，视同供应商存在不良信用记录）。</w:t>
            </w:r>
          </w:p>
        </w:tc>
      </w:tr>
      <w:tr w14:paraId="75B666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top"/>
          </w:tcPr>
          <w:p w14:paraId="705CBA52">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626" w:type="dxa"/>
            <w:vAlign w:val="top"/>
          </w:tcPr>
          <w:p w14:paraId="3D5B48B0">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供应商必须符合法律、行政法规规定的其他条件</w:t>
            </w:r>
          </w:p>
        </w:tc>
        <w:tc>
          <w:tcPr>
            <w:tcW w:w="5715" w:type="dxa"/>
            <w:vAlign w:val="top"/>
          </w:tcPr>
          <w:p w14:paraId="25C30BEB">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r>
      <w:tr w14:paraId="7BAC9E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top"/>
          </w:tcPr>
          <w:p w14:paraId="22A17A35">
            <w:pPr>
              <w:pStyle w:val="92"/>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2626" w:type="dxa"/>
            <w:vAlign w:val="top"/>
          </w:tcPr>
          <w:p w14:paraId="787973C9">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专门面向中小企业采购</w:t>
            </w:r>
          </w:p>
        </w:tc>
        <w:tc>
          <w:tcPr>
            <w:tcW w:w="5715" w:type="dxa"/>
            <w:vAlign w:val="top"/>
          </w:tcPr>
          <w:p w14:paraId="3311EBAA">
            <w:pPr>
              <w:pStyle w:val="9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采购包1：非专门面向中小企业</w:t>
            </w:r>
          </w:p>
        </w:tc>
      </w:tr>
    </w:tbl>
    <w:p w14:paraId="62D2A09E">
      <w:pPr>
        <w:pStyle w:val="92"/>
        <w:rPr>
          <w:color w:val="auto"/>
          <w:highlight w:val="none"/>
        </w:rPr>
      </w:pPr>
    </w:p>
    <w:p w14:paraId="4CED3BA3">
      <w:pPr>
        <w:pStyle w:val="92"/>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表二符合性审查表：</w:t>
      </w:r>
    </w:p>
    <w:tbl>
      <w:tblPr>
        <w:tblStyle w:val="40"/>
        <w:tblW w:w="923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90"/>
        <w:gridCol w:w="3178"/>
        <w:gridCol w:w="5163"/>
      </w:tblGrid>
      <w:tr w14:paraId="41A3FC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top"/>
          </w:tcPr>
          <w:p w14:paraId="48D829B4">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178" w:type="dxa"/>
            <w:vAlign w:val="top"/>
          </w:tcPr>
          <w:p w14:paraId="1D2111B4">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评审点要求概况</w:t>
            </w:r>
          </w:p>
        </w:tc>
        <w:tc>
          <w:tcPr>
            <w:tcW w:w="5163" w:type="dxa"/>
            <w:vAlign w:val="top"/>
          </w:tcPr>
          <w:p w14:paraId="28386778">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评审点具体描述</w:t>
            </w:r>
          </w:p>
        </w:tc>
      </w:tr>
      <w:tr w14:paraId="122A7A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top"/>
          </w:tcPr>
          <w:p w14:paraId="0458D71A">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178" w:type="dxa"/>
            <w:vAlign w:val="top"/>
          </w:tcPr>
          <w:p w14:paraId="53115997">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5163" w:type="dxa"/>
            <w:vAlign w:val="top"/>
          </w:tcPr>
          <w:p w14:paraId="5C2146B4">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符合磋商文件规定的投标有效期</w:t>
            </w:r>
          </w:p>
        </w:tc>
      </w:tr>
      <w:tr w14:paraId="73BAFC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shd w:val="clear" w:color="auto" w:fill="auto"/>
            <w:vAlign w:val="top"/>
          </w:tcPr>
          <w:p w14:paraId="5DC36DDB">
            <w:pPr>
              <w:pStyle w:val="92"/>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2</w:t>
            </w:r>
          </w:p>
        </w:tc>
        <w:tc>
          <w:tcPr>
            <w:tcW w:w="3178" w:type="dxa"/>
            <w:shd w:val="clear" w:color="auto" w:fill="auto"/>
            <w:vAlign w:val="center"/>
          </w:tcPr>
          <w:p w14:paraId="3A188094">
            <w:pPr>
              <w:pStyle w:val="92"/>
              <w:spacing w:line="240" w:lineRule="auto"/>
              <w:jc w:val="both"/>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投标保证金</w:t>
            </w:r>
          </w:p>
        </w:tc>
        <w:tc>
          <w:tcPr>
            <w:tcW w:w="5163" w:type="dxa"/>
            <w:vAlign w:val="top"/>
          </w:tcPr>
          <w:p w14:paraId="195508AD">
            <w:pPr>
              <w:pStyle w:val="92"/>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bidi="ar-SA"/>
              </w:rPr>
              <w:t>已交纳投标保证金</w:t>
            </w:r>
          </w:p>
        </w:tc>
      </w:tr>
      <w:tr w14:paraId="52D374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shd w:val="clear" w:color="auto" w:fill="auto"/>
            <w:vAlign w:val="top"/>
          </w:tcPr>
          <w:p w14:paraId="41ABA3E9">
            <w:pPr>
              <w:pStyle w:val="92"/>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3</w:t>
            </w:r>
          </w:p>
        </w:tc>
        <w:tc>
          <w:tcPr>
            <w:tcW w:w="3178" w:type="dxa"/>
            <w:vAlign w:val="top"/>
          </w:tcPr>
          <w:p w14:paraId="4328879D">
            <w:pPr>
              <w:pStyle w:val="9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投标报价</w:t>
            </w:r>
          </w:p>
        </w:tc>
        <w:tc>
          <w:tcPr>
            <w:tcW w:w="5163" w:type="dxa"/>
            <w:vAlign w:val="top"/>
          </w:tcPr>
          <w:p w14:paraId="44929FEB">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w:t>
            </w:r>
            <w:r>
              <w:rPr>
                <w:rFonts w:hint="eastAsia" w:ascii="宋体" w:hAnsi="宋体" w:cs="宋体"/>
                <w:color w:val="auto"/>
                <w:sz w:val="21"/>
                <w:szCs w:val="21"/>
                <w:highlight w:val="none"/>
                <w:lang w:eastAsia="zh-CN"/>
              </w:rPr>
              <w:t>报价</w:t>
            </w:r>
            <w:r>
              <w:rPr>
                <w:rFonts w:hint="eastAsia" w:ascii="宋体" w:hAnsi="宋体" w:eastAsia="宋体" w:cs="宋体"/>
                <w:color w:val="auto"/>
                <w:sz w:val="21"/>
                <w:szCs w:val="21"/>
                <w:highlight w:val="none"/>
                <w:lang w:eastAsia="zh-CN"/>
              </w:rPr>
              <w:t>符合本项目的报价要求</w:t>
            </w:r>
          </w:p>
        </w:tc>
      </w:tr>
      <w:tr w14:paraId="42FACD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shd w:val="clear" w:color="auto" w:fill="auto"/>
            <w:vAlign w:val="top"/>
          </w:tcPr>
          <w:p w14:paraId="390B63D9">
            <w:pPr>
              <w:pStyle w:val="92"/>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4</w:t>
            </w:r>
          </w:p>
        </w:tc>
        <w:tc>
          <w:tcPr>
            <w:tcW w:w="3178" w:type="dxa"/>
            <w:vAlign w:val="top"/>
          </w:tcPr>
          <w:p w14:paraId="4CDF088A">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响应文件文件签署格式</w:t>
            </w:r>
          </w:p>
        </w:tc>
        <w:tc>
          <w:tcPr>
            <w:tcW w:w="5163" w:type="dxa"/>
            <w:vAlign w:val="top"/>
          </w:tcPr>
          <w:p w14:paraId="5494CB69">
            <w:pPr>
              <w:pStyle w:val="9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响应文件按磋商文件要求签署、盖章</w:t>
            </w:r>
          </w:p>
        </w:tc>
      </w:tr>
      <w:tr w14:paraId="7C8C38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shd w:val="clear" w:color="auto" w:fill="auto"/>
            <w:vAlign w:val="top"/>
          </w:tcPr>
          <w:p w14:paraId="6042FBA0">
            <w:pPr>
              <w:pStyle w:val="92"/>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5</w:t>
            </w:r>
          </w:p>
        </w:tc>
        <w:tc>
          <w:tcPr>
            <w:tcW w:w="3178" w:type="dxa"/>
            <w:vAlign w:val="top"/>
          </w:tcPr>
          <w:p w14:paraId="10E10AD2">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实质性要求</w:t>
            </w:r>
          </w:p>
        </w:tc>
        <w:tc>
          <w:tcPr>
            <w:tcW w:w="5163" w:type="dxa"/>
            <w:vAlign w:val="top"/>
          </w:tcPr>
          <w:p w14:paraId="1316B3E7">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完全满足磋商文件中的实质性条款</w:t>
            </w:r>
          </w:p>
        </w:tc>
      </w:tr>
      <w:tr w14:paraId="24A867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top"/>
          </w:tcPr>
          <w:p w14:paraId="5121A59D">
            <w:pPr>
              <w:pStyle w:val="92"/>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3178" w:type="dxa"/>
            <w:vAlign w:val="top"/>
          </w:tcPr>
          <w:p w14:paraId="703488DD">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其他情形</w:t>
            </w:r>
          </w:p>
        </w:tc>
        <w:tc>
          <w:tcPr>
            <w:tcW w:w="5163" w:type="dxa"/>
            <w:vAlign w:val="top"/>
          </w:tcPr>
          <w:p w14:paraId="0B012632">
            <w:pPr>
              <w:pStyle w:val="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未出现有关法律、法规、规章或</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规定的属于投标无效的情形</w:t>
            </w:r>
          </w:p>
        </w:tc>
      </w:tr>
    </w:tbl>
    <w:p w14:paraId="6C415908">
      <w:pPr>
        <w:pStyle w:val="92"/>
        <w:rPr>
          <w:color w:val="auto"/>
          <w:highlight w:val="none"/>
        </w:rPr>
      </w:pPr>
    </w:p>
    <w:p w14:paraId="618960B7">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2.响应文件澄清</w:t>
      </w:r>
    </w:p>
    <w:p w14:paraId="1087FDD2">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对于响应文件中含义不明确、同类问题表述不一致或者有明显文字和计算错误的内容，磋商小组应当在评审过程中发起在线澄清，要求供应商针对价格或内容做出必要的澄清、说明或补正。代理机构可根据开启环节记录的</w:t>
      </w:r>
      <w:r>
        <w:rPr>
          <w:rFonts w:hint="eastAsia" w:ascii="宋体" w:hAnsi="宋体" w:eastAsia="宋体" w:cs="宋体"/>
          <w:b/>
          <w:color w:val="auto"/>
          <w:sz w:val="21"/>
          <w:szCs w:val="21"/>
          <w:highlight w:val="none"/>
        </w:rPr>
        <w:t>授权代表人联系方式</w:t>
      </w:r>
      <w:r>
        <w:rPr>
          <w:rFonts w:hint="eastAsia" w:ascii="宋体" w:hAnsi="宋体" w:eastAsia="宋体" w:cs="宋体"/>
          <w:color w:val="auto"/>
          <w:sz w:val="21"/>
          <w:szCs w:val="21"/>
          <w:highlight w:val="none"/>
        </w:rPr>
        <w:t>发送短信提醒或电话告知。</w:t>
      </w:r>
    </w:p>
    <w:p w14:paraId="422144D3">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供应商需在规定时间内完成澄清（响应），并</w:t>
      </w:r>
      <w:r>
        <w:rPr>
          <w:rFonts w:hint="eastAsia" w:ascii="宋体" w:hAnsi="宋体" w:eastAsia="宋体" w:cs="宋体"/>
          <w:color w:val="auto"/>
          <w:sz w:val="21"/>
          <w:szCs w:val="21"/>
          <w:highlight w:val="none"/>
          <w:lang w:eastAsia="zh-CN"/>
        </w:rPr>
        <w:t>由法定代表人或其授权代表签字</w:t>
      </w:r>
      <w:r>
        <w:rPr>
          <w:rFonts w:hint="eastAsia" w:ascii="宋体" w:hAnsi="宋体" w:eastAsia="宋体" w:cs="宋体"/>
          <w:color w:val="auto"/>
          <w:sz w:val="21"/>
          <w:szCs w:val="21"/>
          <w:highlight w:val="none"/>
        </w:rPr>
        <w:t>。</w:t>
      </w:r>
    </w:p>
    <w:p w14:paraId="634B8900">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若因供应商联系方式错误未接收短信、未接听电话或超时未进行澄清（响应）造成的不利后果由供应商自行承担。供应商的澄清、说明或者补正不得超出响应文件的范围或者改变响应文件的实质性内容。</w:t>
      </w:r>
    </w:p>
    <w:p w14:paraId="7306ECB5">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2.2磋商小组不接受供应商主动提出的澄清、说明或补正。</w:t>
      </w:r>
    </w:p>
    <w:p w14:paraId="693B8A8B">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2.3磋商小组对供应商提交的澄清、说明或补正有疑问的，可以要求供应商进一步澄清、说明或补正。</w:t>
      </w:r>
    </w:p>
    <w:p w14:paraId="75BD0B98">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3.磋商</w:t>
      </w:r>
    </w:p>
    <w:p w14:paraId="28E5259C">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3.1磋商小组所有成员应当集中与单一供应商分别进行磋商，并给予所有参加磋商的供应商平等的磋商机会。</w:t>
      </w:r>
    </w:p>
    <w:p w14:paraId="3D90DF94">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w:t>
      </w:r>
    </w:p>
    <w:p w14:paraId="690FB528">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3.3对磋商文件作出的实质性变动是磋商文件的有效组成部分，磋商小组应当及时、同时通知所有参加磋商的供应商。</w:t>
      </w:r>
    </w:p>
    <w:p w14:paraId="38594A00">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14:paraId="25A9AD4E">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4.最后报价</w:t>
      </w:r>
    </w:p>
    <w:p w14:paraId="3BDE9028">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4.1磋商结束后，磋商小组应当要求所有实质性响应的供应商在规定时间内提交最后报价。最后报价是供应商响应文件的有效组成部分。</w:t>
      </w:r>
    </w:p>
    <w:p w14:paraId="1501B7AE">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4.2已提交响应文件的供应商，在提交最后报价之前，可以根据磋商情况退出磋商。</w:t>
      </w:r>
    </w:p>
    <w:p w14:paraId="5DC091B3">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4.3除法规规定的特殊性情形外，提交最后报价的供应商不得少于3家。</w:t>
      </w:r>
    </w:p>
    <w:p w14:paraId="0BE4EC95">
      <w:pPr>
        <w:pStyle w:val="92"/>
        <w:spacing w:line="360" w:lineRule="auto"/>
        <w:outlineLvl w:val="3"/>
        <w:rPr>
          <w:rFonts w:hint="eastAsia" w:ascii="宋体" w:hAnsi="宋体" w:eastAsia="宋体" w:cs="宋体"/>
          <w:b/>
          <w:color w:val="auto"/>
          <w:sz w:val="21"/>
          <w:szCs w:val="21"/>
          <w:highlight w:val="none"/>
        </w:rPr>
      </w:pPr>
    </w:p>
    <w:p w14:paraId="1762D792">
      <w:pPr>
        <w:pStyle w:val="92"/>
        <w:spacing w:line="360" w:lineRule="auto"/>
        <w:outlineLvl w:val="3"/>
        <w:rPr>
          <w:rFonts w:hint="eastAsia" w:ascii="宋体" w:hAnsi="宋体" w:eastAsia="宋体" w:cs="宋体"/>
          <w:b/>
          <w:color w:val="auto"/>
          <w:sz w:val="21"/>
          <w:szCs w:val="21"/>
          <w:highlight w:val="none"/>
        </w:rPr>
      </w:pPr>
    </w:p>
    <w:p w14:paraId="44787E80">
      <w:pPr>
        <w:pStyle w:val="92"/>
        <w:spacing w:line="360" w:lineRule="auto"/>
        <w:outlineLvl w:val="3"/>
        <w:rPr>
          <w:rFonts w:hint="eastAsia" w:ascii="宋体" w:hAnsi="宋体" w:eastAsia="宋体" w:cs="宋体"/>
          <w:b/>
          <w:color w:val="auto"/>
          <w:sz w:val="21"/>
          <w:szCs w:val="21"/>
          <w:highlight w:val="none"/>
        </w:rPr>
      </w:pPr>
    </w:p>
    <w:p w14:paraId="0A30E4CE">
      <w:pPr>
        <w:pStyle w:val="92"/>
        <w:spacing w:line="360" w:lineRule="auto"/>
        <w:outlineLvl w:val="3"/>
        <w:rPr>
          <w:rFonts w:hint="eastAsia" w:ascii="宋体" w:hAnsi="宋体" w:eastAsia="宋体" w:cs="宋体"/>
          <w:b/>
          <w:color w:val="auto"/>
          <w:sz w:val="21"/>
          <w:szCs w:val="21"/>
          <w:highlight w:val="none"/>
        </w:rPr>
      </w:pPr>
    </w:p>
    <w:p w14:paraId="69EC4825">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5.详细评审</w:t>
      </w:r>
    </w:p>
    <w:tbl>
      <w:tblPr>
        <w:tblStyle w:val="40"/>
        <w:tblW w:w="89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2"/>
        <w:gridCol w:w="2098"/>
        <w:gridCol w:w="5975"/>
      </w:tblGrid>
      <w:tr w14:paraId="753E24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Align w:val="top"/>
          </w:tcPr>
          <w:p w14:paraId="548B3248">
            <w:pPr>
              <w:autoSpaceDE/>
              <w:autoSpaceDN/>
              <w:adjustRightInd/>
              <w:jc w:val="center"/>
              <w:rPr>
                <w:rFonts w:ascii="Calibri" w:hAnsi="Calibri" w:eastAsia="宋体" w:cs="Times New Roman"/>
                <w:color w:val="auto"/>
                <w:kern w:val="2"/>
                <w:szCs w:val="21"/>
                <w:highlight w:val="none"/>
              </w:rPr>
            </w:pPr>
            <w:r>
              <w:rPr>
                <w:rFonts w:ascii="Calibri" w:hAnsi="Calibri" w:eastAsia="宋体" w:cs="Times New Roman"/>
                <w:color w:val="auto"/>
                <w:kern w:val="2"/>
                <w:szCs w:val="21"/>
                <w:highlight w:val="none"/>
              </w:rPr>
              <w:t>评审因素</w:t>
            </w:r>
          </w:p>
        </w:tc>
        <w:tc>
          <w:tcPr>
            <w:tcW w:w="8073" w:type="dxa"/>
            <w:gridSpan w:val="2"/>
            <w:vAlign w:val="top"/>
          </w:tcPr>
          <w:p w14:paraId="0C112C53">
            <w:pPr>
              <w:autoSpaceDE/>
              <w:autoSpaceDN/>
              <w:adjustRightInd/>
              <w:jc w:val="center"/>
              <w:rPr>
                <w:rFonts w:ascii="Calibri" w:hAnsi="Calibri" w:eastAsia="宋体" w:cs="Times New Roman"/>
                <w:color w:val="auto"/>
                <w:kern w:val="2"/>
                <w:szCs w:val="21"/>
                <w:highlight w:val="none"/>
              </w:rPr>
            </w:pPr>
            <w:r>
              <w:rPr>
                <w:rFonts w:ascii="Calibri" w:hAnsi="Calibri" w:eastAsia="宋体" w:cs="Times New Roman"/>
                <w:color w:val="auto"/>
                <w:kern w:val="2"/>
                <w:szCs w:val="21"/>
                <w:highlight w:val="none"/>
              </w:rPr>
              <w:t>评审标准</w:t>
            </w:r>
          </w:p>
        </w:tc>
      </w:tr>
      <w:tr w14:paraId="2BEB2F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Align w:val="top"/>
          </w:tcPr>
          <w:p w14:paraId="3867EA37">
            <w:pPr>
              <w:autoSpaceDE/>
              <w:autoSpaceDN/>
              <w:adjustRightInd/>
              <w:jc w:val="center"/>
              <w:rPr>
                <w:rFonts w:ascii="Calibri" w:hAnsi="Calibri" w:eastAsia="宋体" w:cs="Times New Roman"/>
                <w:color w:val="auto"/>
                <w:kern w:val="2"/>
                <w:szCs w:val="21"/>
                <w:highlight w:val="none"/>
              </w:rPr>
            </w:pPr>
            <w:r>
              <w:rPr>
                <w:rFonts w:ascii="Calibri" w:hAnsi="Calibri" w:eastAsia="宋体" w:cs="Times New Roman"/>
                <w:color w:val="auto"/>
                <w:kern w:val="2"/>
                <w:szCs w:val="21"/>
                <w:highlight w:val="none"/>
              </w:rPr>
              <w:t>分值构成</w:t>
            </w:r>
          </w:p>
        </w:tc>
        <w:tc>
          <w:tcPr>
            <w:tcW w:w="8073" w:type="dxa"/>
            <w:gridSpan w:val="2"/>
            <w:vAlign w:val="top"/>
          </w:tcPr>
          <w:p w14:paraId="4740AEDB">
            <w:pPr>
              <w:autoSpaceDE/>
              <w:autoSpaceDN/>
              <w:adjustRightInd/>
              <w:jc w:val="both"/>
              <w:rPr>
                <w:rFonts w:ascii="Calibri" w:hAnsi="Calibri" w:eastAsia="宋体" w:cs="Times New Roman"/>
                <w:color w:val="auto"/>
                <w:kern w:val="2"/>
                <w:szCs w:val="21"/>
                <w:highlight w:val="none"/>
              </w:rPr>
            </w:pPr>
            <w:r>
              <w:rPr>
                <w:rFonts w:ascii="Calibri" w:hAnsi="Calibri" w:eastAsia="宋体" w:cs="Times New Roman"/>
                <w:color w:val="auto"/>
                <w:kern w:val="2"/>
                <w:szCs w:val="21"/>
                <w:highlight w:val="none"/>
              </w:rPr>
              <w:t>商务部分</w:t>
            </w:r>
            <w:r>
              <w:rPr>
                <w:rFonts w:hint="eastAsia" w:ascii="Calibri" w:hAnsi="Calibri" w:eastAsia="宋体" w:cs="Times New Roman"/>
                <w:color w:val="auto"/>
                <w:kern w:val="2"/>
                <w:szCs w:val="21"/>
                <w:highlight w:val="none"/>
                <w:lang w:val="en-US" w:eastAsia="zh-CN"/>
              </w:rPr>
              <w:t>20</w:t>
            </w:r>
            <w:r>
              <w:rPr>
                <w:rFonts w:ascii="Calibri" w:hAnsi="Calibri" w:eastAsia="宋体" w:cs="Times New Roman"/>
                <w:color w:val="auto"/>
                <w:kern w:val="2"/>
                <w:szCs w:val="21"/>
                <w:highlight w:val="none"/>
              </w:rPr>
              <w:t>.0分</w:t>
            </w:r>
          </w:p>
          <w:p w14:paraId="3180736A">
            <w:pPr>
              <w:autoSpaceDE/>
              <w:autoSpaceDN/>
              <w:adjustRightInd/>
              <w:jc w:val="both"/>
              <w:rPr>
                <w:rFonts w:ascii="Calibri" w:hAnsi="Calibri" w:eastAsia="宋体" w:cs="Times New Roman"/>
                <w:color w:val="auto"/>
                <w:kern w:val="2"/>
                <w:szCs w:val="21"/>
                <w:highlight w:val="none"/>
              </w:rPr>
            </w:pPr>
            <w:r>
              <w:rPr>
                <w:rFonts w:ascii="Calibri" w:hAnsi="Calibri" w:eastAsia="宋体" w:cs="Times New Roman"/>
                <w:color w:val="auto"/>
                <w:kern w:val="2"/>
                <w:szCs w:val="21"/>
                <w:highlight w:val="none"/>
              </w:rPr>
              <w:t>技术部分</w:t>
            </w:r>
            <w:r>
              <w:rPr>
                <w:rFonts w:hint="eastAsia" w:ascii="Calibri" w:hAnsi="Calibri" w:eastAsia="宋体" w:cs="Times New Roman"/>
                <w:color w:val="auto"/>
                <w:kern w:val="2"/>
                <w:szCs w:val="21"/>
                <w:highlight w:val="none"/>
                <w:lang w:val="en-US" w:eastAsia="zh-CN"/>
              </w:rPr>
              <w:t>70.</w:t>
            </w:r>
            <w:r>
              <w:rPr>
                <w:rFonts w:ascii="Calibri" w:hAnsi="Calibri" w:eastAsia="宋体" w:cs="Times New Roman"/>
                <w:color w:val="auto"/>
                <w:kern w:val="2"/>
                <w:szCs w:val="21"/>
                <w:highlight w:val="none"/>
              </w:rPr>
              <w:t>0分</w:t>
            </w:r>
          </w:p>
          <w:p w14:paraId="0988BB56">
            <w:pPr>
              <w:autoSpaceDE/>
              <w:autoSpaceDN/>
              <w:adjustRightInd/>
              <w:jc w:val="both"/>
              <w:rPr>
                <w:rFonts w:ascii="Calibri" w:hAnsi="Calibri" w:eastAsia="宋体" w:cs="Times New Roman"/>
                <w:color w:val="auto"/>
                <w:kern w:val="2"/>
                <w:szCs w:val="21"/>
                <w:highlight w:val="none"/>
              </w:rPr>
            </w:pPr>
            <w:r>
              <w:rPr>
                <w:rFonts w:ascii="Calibri" w:hAnsi="Calibri" w:eastAsia="宋体" w:cs="Times New Roman"/>
                <w:color w:val="auto"/>
                <w:kern w:val="2"/>
                <w:szCs w:val="21"/>
                <w:highlight w:val="none"/>
              </w:rPr>
              <w:t>报价得分10.0分</w:t>
            </w:r>
          </w:p>
        </w:tc>
      </w:tr>
      <w:tr w14:paraId="282D2C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vAlign w:val="top"/>
          </w:tcPr>
          <w:p w14:paraId="06E8DE3E">
            <w:pPr>
              <w:autoSpaceDE/>
              <w:autoSpaceDN/>
              <w:adjustRightInd/>
              <w:jc w:val="center"/>
              <w:rPr>
                <w:rFonts w:ascii="Calibri" w:hAnsi="Calibri" w:eastAsia="宋体" w:cs="Times New Roman"/>
                <w:color w:val="auto"/>
                <w:kern w:val="2"/>
                <w:szCs w:val="21"/>
                <w:highlight w:val="none"/>
              </w:rPr>
            </w:pPr>
            <w:r>
              <w:rPr>
                <w:rFonts w:ascii="Calibri" w:hAnsi="Calibri" w:eastAsia="宋体" w:cs="Times New Roman"/>
                <w:color w:val="auto"/>
                <w:kern w:val="2"/>
                <w:szCs w:val="21"/>
                <w:highlight w:val="none"/>
              </w:rPr>
              <w:t>技术部分</w:t>
            </w:r>
          </w:p>
        </w:tc>
        <w:tc>
          <w:tcPr>
            <w:tcW w:w="2098" w:type="dxa"/>
            <w:vAlign w:val="top"/>
          </w:tcPr>
          <w:p w14:paraId="751919AE">
            <w:pPr>
              <w:autoSpaceDE/>
              <w:autoSpaceDN/>
              <w:adjustRightInd/>
              <w:jc w:val="left"/>
              <w:rPr>
                <w:rFonts w:ascii="Calibri" w:hAnsi="Calibri" w:eastAsia="宋体" w:cs="Times New Roman"/>
                <w:color w:val="auto"/>
                <w:kern w:val="2"/>
                <w:szCs w:val="21"/>
                <w:highlight w:val="none"/>
              </w:rPr>
            </w:pPr>
            <w:r>
              <w:rPr>
                <w:rFonts w:ascii="Calibri" w:hAnsi="Calibri" w:eastAsia="宋体" w:cs="Times New Roman"/>
                <w:color w:val="auto"/>
                <w:kern w:val="2"/>
                <w:szCs w:val="21"/>
                <w:highlight w:val="none"/>
              </w:rPr>
              <w:t>对本项目的理解程度 (10.0分)</w:t>
            </w:r>
          </w:p>
        </w:tc>
        <w:tc>
          <w:tcPr>
            <w:tcW w:w="5975" w:type="dxa"/>
            <w:vAlign w:val="top"/>
          </w:tcPr>
          <w:p w14:paraId="681F29A6">
            <w:pPr>
              <w:autoSpaceDE/>
              <w:autoSpaceDN/>
              <w:adjustRightInd/>
              <w:jc w:val="left"/>
              <w:rPr>
                <w:rFonts w:ascii="Calibri" w:hAnsi="Calibri" w:eastAsia="宋体" w:cs="Times New Roman"/>
                <w:color w:val="auto"/>
                <w:kern w:val="2"/>
                <w:szCs w:val="21"/>
                <w:highlight w:val="none"/>
              </w:rPr>
            </w:pPr>
            <w:r>
              <w:rPr>
                <w:rFonts w:ascii="Calibri" w:hAnsi="Calibri" w:eastAsia="宋体" w:cs="Times New Roman"/>
                <w:color w:val="auto"/>
                <w:kern w:val="2"/>
                <w:szCs w:val="21"/>
                <w:highlight w:val="none"/>
              </w:rPr>
              <w:t>根据供应商</w:t>
            </w:r>
            <w:r>
              <w:rPr>
                <w:rFonts w:hint="eastAsia" w:ascii="Calibri" w:hAnsi="Calibri" w:eastAsia="宋体" w:cs="Times New Roman"/>
                <w:color w:val="auto"/>
                <w:kern w:val="2"/>
                <w:szCs w:val="21"/>
                <w:highlight w:val="none"/>
                <w:lang w:eastAsia="zh-CN"/>
              </w:rPr>
              <w:t>提供的项目理解分析</w:t>
            </w:r>
            <w:r>
              <w:rPr>
                <w:rFonts w:ascii="Calibri" w:hAnsi="Calibri" w:eastAsia="宋体" w:cs="Times New Roman"/>
                <w:color w:val="auto"/>
                <w:kern w:val="2"/>
                <w:szCs w:val="21"/>
                <w:highlight w:val="none"/>
              </w:rPr>
              <w:t>进行综合评审：</w:t>
            </w:r>
            <w:r>
              <w:rPr>
                <w:rFonts w:hint="eastAsia" w:ascii="Calibri" w:hAnsi="Calibri" w:eastAsia="宋体" w:cs="Times New Roman"/>
                <w:color w:val="auto"/>
                <w:kern w:val="2"/>
                <w:szCs w:val="21"/>
                <w:highlight w:val="none"/>
                <w:lang w:val="en-US" w:eastAsia="zh-CN"/>
              </w:rPr>
              <w:t>1.</w:t>
            </w:r>
            <w:r>
              <w:rPr>
                <w:rFonts w:ascii="Calibri" w:hAnsi="Calibri" w:eastAsia="宋体" w:cs="Times New Roman"/>
                <w:color w:val="auto"/>
                <w:kern w:val="2"/>
                <w:szCs w:val="21"/>
                <w:highlight w:val="none"/>
              </w:rPr>
              <w:t xml:space="preserve">对本项目实施目的、重点问题、难点问题等理解到位，提出的总体构想及时间安排科学、合理、可操作性强的，得10分； </w:t>
            </w:r>
            <w:r>
              <w:rPr>
                <w:rFonts w:hint="eastAsia" w:ascii="Calibri" w:hAnsi="Calibri" w:eastAsia="宋体" w:cs="Times New Roman"/>
                <w:color w:val="auto"/>
                <w:kern w:val="2"/>
                <w:szCs w:val="21"/>
                <w:highlight w:val="none"/>
                <w:lang w:val="en-US" w:eastAsia="zh-CN"/>
              </w:rPr>
              <w:t>2.</w:t>
            </w:r>
            <w:r>
              <w:rPr>
                <w:rFonts w:ascii="Calibri" w:hAnsi="Calibri" w:eastAsia="宋体" w:cs="Times New Roman"/>
                <w:color w:val="auto"/>
                <w:kern w:val="2"/>
                <w:szCs w:val="21"/>
                <w:highlight w:val="none"/>
              </w:rPr>
              <w:t>对本项目实施目的、重点问题、难点问题等理解比较到位，提出的总体构想及时间安排比较科学、合理、可操作性较强的，得</w:t>
            </w:r>
            <w:r>
              <w:rPr>
                <w:rFonts w:hint="eastAsia" w:ascii="Calibri" w:hAnsi="Calibri" w:eastAsia="宋体" w:cs="Times New Roman"/>
                <w:color w:val="auto"/>
                <w:kern w:val="2"/>
                <w:szCs w:val="21"/>
                <w:highlight w:val="none"/>
                <w:lang w:val="en-US" w:eastAsia="zh-CN"/>
              </w:rPr>
              <w:t>6</w:t>
            </w:r>
            <w:r>
              <w:rPr>
                <w:rFonts w:ascii="Calibri" w:hAnsi="Calibri" w:eastAsia="宋体" w:cs="Times New Roman"/>
                <w:color w:val="auto"/>
                <w:kern w:val="2"/>
                <w:szCs w:val="21"/>
                <w:highlight w:val="none"/>
              </w:rPr>
              <w:t xml:space="preserve">分； </w:t>
            </w:r>
            <w:r>
              <w:rPr>
                <w:rFonts w:hint="eastAsia" w:ascii="Calibri" w:hAnsi="Calibri" w:eastAsia="宋体" w:cs="Times New Roman"/>
                <w:color w:val="auto"/>
                <w:kern w:val="2"/>
                <w:szCs w:val="21"/>
                <w:highlight w:val="none"/>
                <w:lang w:val="en-US" w:eastAsia="zh-CN"/>
              </w:rPr>
              <w:t>3.</w:t>
            </w:r>
            <w:r>
              <w:rPr>
                <w:rFonts w:ascii="Calibri" w:hAnsi="Calibri" w:eastAsia="宋体" w:cs="Times New Roman"/>
                <w:color w:val="auto"/>
                <w:kern w:val="2"/>
                <w:szCs w:val="21"/>
                <w:highlight w:val="none"/>
              </w:rPr>
              <w:t>对本项目实施目的、重点问题、难点问题等理解不够深入到位，提出的总体构想及时间安排不够科学、合理，可操作性不够强的，得</w:t>
            </w:r>
            <w:r>
              <w:rPr>
                <w:rFonts w:hint="eastAsia" w:ascii="Calibri" w:hAnsi="Calibri" w:eastAsia="宋体" w:cs="Times New Roman"/>
                <w:color w:val="auto"/>
                <w:kern w:val="2"/>
                <w:szCs w:val="21"/>
                <w:highlight w:val="none"/>
                <w:lang w:val="en-US" w:eastAsia="zh-CN"/>
              </w:rPr>
              <w:t>2</w:t>
            </w:r>
            <w:r>
              <w:rPr>
                <w:rFonts w:ascii="Calibri" w:hAnsi="Calibri" w:eastAsia="宋体" w:cs="Times New Roman"/>
                <w:color w:val="auto"/>
                <w:kern w:val="2"/>
                <w:szCs w:val="21"/>
                <w:highlight w:val="none"/>
              </w:rPr>
              <w:t xml:space="preserve">分； </w:t>
            </w:r>
            <w:r>
              <w:rPr>
                <w:rFonts w:hint="eastAsia" w:ascii="Calibri" w:hAnsi="Calibri" w:eastAsia="宋体" w:cs="Times New Roman"/>
                <w:color w:val="auto"/>
                <w:kern w:val="2"/>
                <w:szCs w:val="21"/>
                <w:highlight w:val="none"/>
                <w:lang w:val="en-US" w:eastAsia="zh-CN"/>
              </w:rPr>
              <w:t>4.</w:t>
            </w:r>
            <w:r>
              <w:rPr>
                <w:rFonts w:ascii="Calibri" w:hAnsi="Calibri" w:eastAsia="宋体" w:cs="Times New Roman"/>
                <w:color w:val="auto"/>
                <w:kern w:val="2"/>
                <w:szCs w:val="21"/>
                <w:highlight w:val="none"/>
              </w:rPr>
              <w:t>不提供不得分。</w:t>
            </w:r>
          </w:p>
        </w:tc>
      </w:tr>
      <w:tr w14:paraId="1C0342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vAlign w:val="top"/>
          </w:tcPr>
          <w:p w14:paraId="298110B6">
            <w:pPr>
              <w:autoSpaceDE/>
              <w:autoSpaceDN/>
              <w:adjustRightInd/>
              <w:jc w:val="both"/>
              <w:rPr>
                <w:rFonts w:ascii="Calibri" w:hAnsi="Calibri" w:eastAsia="宋体" w:cs="Times New Roman"/>
                <w:color w:val="auto"/>
                <w:kern w:val="2"/>
                <w:szCs w:val="21"/>
                <w:highlight w:val="none"/>
              </w:rPr>
            </w:pPr>
          </w:p>
        </w:tc>
        <w:tc>
          <w:tcPr>
            <w:tcW w:w="2098" w:type="dxa"/>
            <w:vAlign w:val="top"/>
          </w:tcPr>
          <w:p w14:paraId="77CB721E">
            <w:pPr>
              <w:autoSpaceDE/>
              <w:autoSpaceDN/>
              <w:adjustRightInd/>
              <w:jc w:val="left"/>
              <w:rPr>
                <w:rFonts w:ascii="Calibri" w:hAnsi="Calibri" w:eastAsia="宋体" w:cs="Times New Roman"/>
                <w:color w:val="auto"/>
                <w:kern w:val="2"/>
                <w:szCs w:val="21"/>
                <w:highlight w:val="none"/>
              </w:rPr>
            </w:pPr>
            <w:r>
              <w:rPr>
                <w:rFonts w:ascii="Calibri" w:hAnsi="Calibri" w:eastAsia="宋体" w:cs="Times New Roman"/>
                <w:color w:val="auto"/>
                <w:kern w:val="2"/>
                <w:szCs w:val="21"/>
                <w:highlight w:val="none"/>
              </w:rPr>
              <w:t>服务总体方案 (</w:t>
            </w:r>
            <w:r>
              <w:rPr>
                <w:rFonts w:hint="eastAsia" w:ascii="Calibri" w:hAnsi="Calibri" w:eastAsia="宋体" w:cs="Times New Roman"/>
                <w:color w:val="auto"/>
                <w:kern w:val="2"/>
                <w:szCs w:val="21"/>
                <w:highlight w:val="none"/>
                <w:lang w:val="en-US" w:eastAsia="zh-CN"/>
              </w:rPr>
              <w:t>20</w:t>
            </w:r>
            <w:r>
              <w:rPr>
                <w:rFonts w:ascii="Calibri" w:hAnsi="Calibri" w:eastAsia="宋体" w:cs="Times New Roman"/>
                <w:color w:val="auto"/>
                <w:kern w:val="2"/>
                <w:szCs w:val="21"/>
                <w:highlight w:val="none"/>
              </w:rPr>
              <w:t>.0分)</w:t>
            </w:r>
          </w:p>
        </w:tc>
        <w:tc>
          <w:tcPr>
            <w:tcW w:w="5975" w:type="dxa"/>
            <w:vAlign w:val="top"/>
          </w:tcPr>
          <w:p w14:paraId="428889DA">
            <w:pPr>
              <w:autoSpaceDE/>
              <w:autoSpaceDN/>
              <w:adjustRightInd/>
              <w:jc w:val="left"/>
              <w:rPr>
                <w:rFonts w:ascii="Calibri" w:hAnsi="Calibri" w:eastAsia="宋体" w:cs="Times New Roman"/>
                <w:color w:val="auto"/>
                <w:kern w:val="2"/>
                <w:szCs w:val="21"/>
                <w:highlight w:val="none"/>
              </w:rPr>
            </w:pPr>
            <w:r>
              <w:rPr>
                <w:rFonts w:ascii="Calibri" w:hAnsi="Calibri" w:eastAsia="宋体" w:cs="Times New Roman"/>
                <w:color w:val="auto"/>
                <w:kern w:val="2"/>
                <w:szCs w:val="21"/>
                <w:highlight w:val="none"/>
              </w:rPr>
              <w:t>根据供应商</w:t>
            </w:r>
            <w:r>
              <w:rPr>
                <w:rFonts w:hint="eastAsia" w:ascii="Calibri" w:hAnsi="Calibri" w:eastAsia="宋体" w:cs="Times New Roman"/>
                <w:color w:val="auto"/>
                <w:kern w:val="2"/>
                <w:szCs w:val="21"/>
                <w:highlight w:val="none"/>
                <w:lang w:eastAsia="zh-CN"/>
              </w:rPr>
              <w:t>提供</w:t>
            </w:r>
            <w:r>
              <w:rPr>
                <w:rFonts w:ascii="Calibri" w:hAnsi="Calibri" w:eastAsia="宋体" w:cs="Times New Roman"/>
                <w:color w:val="auto"/>
                <w:kern w:val="2"/>
                <w:szCs w:val="21"/>
                <w:highlight w:val="none"/>
              </w:rPr>
              <w:t xml:space="preserve">的监管运营服务总体方案（包括但不限于整体服务目标；项目运作流程；服务原则等）进行综合评审： </w:t>
            </w:r>
            <w:r>
              <w:rPr>
                <w:rFonts w:hint="eastAsia" w:ascii="Calibri" w:hAnsi="Calibri" w:eastAsia="宋体" w:cs="Times New Roman"/>
                <w:color w:val="auto"/>
                <w:kern w:val="2"/>
                <w:szCs w:val="21"/>
                <w:highlight w:val="none"/>
                <w:lang w:val="en-US" w:eastAsia="zh-CN"/>
              </w:rPr>
              <w:t>1.</w:t>
            </w:r>
            <w:r>
              <w:rPr>
                <w:rFonts w:ascii="Calibri" w:hAnsi="Calibri" w:eastAsia="宋体" w:cs="Times New Roman"/>
                <w:color w:val="auto"/>
                <w:kern w:val="2"/>
                <w:szCs w:val="21"/>
                <w:highlight w:val="none"/>
              </w:rPr>
              <w:t>方案具体、详细，可行性高，得</w:t>
            </w:r>
            <w:r>
              <w:rPr>
                <w:rFonts w:hint="eastAsia" w:ascii="Calibri" w:hAnsi="Calibri" w:eastAsia="宋体" w:cs="Times New Roman"/>
                <w:color w:val="auto"/>
                <w:kern w:val="2"/>
                <w:szCs w:val="21"/>
                <w:highlight w:val="none"/>
                <w:lang w:val="en-US" w:eastAsia="zh-CN"/>
              </w:rPr>
              <w:t>20</w:t>
            </w:r>
            <w:r>
              <w:rPr>
                <w:rFonts w:ascii="Calibri" w:hAnsi="Calibri" w:eastAsia="宋体" w:cs="Times New Roman"/>
                <w:color w:val="auto"/>
                <w:kern w:val="2"/>
                <w:szCs w:val="21"/>
                <w:highlight w:val="none"/>
              </w:rPr>
              <w:t xml:space="preserve">分； </w:t>
            </w:r>
            <w:r>
              <w:rPr>
                <w:rFonts w:hint="eastAsia" w:ascii="Calibri" w:hAnsi="Calibri" w:eastAsia="宋体" w:cs="Times New Roman"/>
                <w:color w:val="auto"/>
                <w:kern w:val="2"/>
                <w:szCs w:val="21"/>
                <w:highlight w:val="none"/>
                <w:lang w:val="en-US" w:eastAsia="zh-CN"/>
              </w:rPr>
              <w:t>2.</w:t>
            </w:r>
            <w:r>
              <w:rPr>
                <w:rFonts w:ascii="Calibri" w:hAnsi="Calibri" w:eastAsia="宋体" w:cs="Times New Roman"/>
                <w:color w:val="auto"/>
                <w:kern w:val="2"/>
                <w:szCs w:val="21"/>
                <w:highlight w:val="none"/>
              </w:rPr>
              <w:t>方案较具体、较详细，可行性较高，得</w:t>
            </w:r>
            <w:r>
              <w:rPr>
                <w:rFonts w:hint="eastAsia" w:ascii="Calibri" w:hAnsi="Calibri" w:eastAsia="宋体" w:cs="Times New Roman"/>
                <w:color w:val="auto"/>
                <w:kern w:val="2"/>
                <w:szCs w:val="21"/>
                <w:highlight w:val="none"/>
                <w:lang w:val="en-US" w:eastAsia="zh-CN"/>
              </w:rPr>
              <w:t>15</w:t>
            </w:r>
            <w:r>
              <w:rPr>
                <w:rFonts w:ascii="Calibri" w:hAnsi="Calibri" w:eastAsia="宋体" w:cs="Times New Roman"/>
                <w:color w:val="auto"/>
                <w:kern w:val="2"/>
                <w:szCs w:val="21"/>
                <w:highlight w:val="none"/>
              </w:rPr>
              <w:t xml:space="preserve">分； </w:t>
            </w:r>
            <w:r>
              <w:rPr>
                <w:rFonts w:hint="eastAsia" w:ascii="Calibri" w:hAnsi="Calibri" w:eastAsia="宋体" w:cs="Times New Roman"/>
                <w:color w:val="auto"/>
                <w:kern w:val="2"/>
                <w:szCs w:val="21"/>
                <w:highlight w:val="none"/>
                <w:lang w:val="en-US" w:eastAsia="zh-CN"/>
              </w:rPr>
              <w:t>3.</w:t>
            </w:r>
            <w:r>
              <w:rPr>
                <w:rFonts w:ascii="Calibri" w:hAnsi="Calibri" w:eastAsia="宋体" w:cs="Times New Roman"/>
                <w:color w:val="auto"/>
                <w:kern w:val="2"/>
                <w:szCs w:val="21"/>
                <w:highlight w:val="none"/>
              </w:rPr>
              <w:t>方案有但不够详细，有可行性，得</w:t>
            </w:r>
            <w:r>
              <w:rPr>
                <w:rFonts w:hint="eastAsia" w:ascii="Calibri" w:hAnsi="Calibri" w:eastAsia="宋体" w:cs="Times New Roman"/>
                <w:color w:val="auto"/>
                <w:kern w:val="2"/>
                <w:szCs w:val="21"/>
                <w:highlight w:val="none"/>
                <w:lang w:val="en-US" w:eastAsia="zh-CN"/>
              </w:rPr>
              <w:t>10</w:t>
            </w:r>
            <w:r>
              <w:rPr>
                <w:rFonts w:ascii="Calibri" w:hAnsi="Calibri" w:eastAsia="宋体" w:cs="Times New Roman"/>
                <w:color w:val="auto"/>
                <w:kern w:val="2"/>
                <w:szCs w:val="21"/>
                <w:highlight w:val="none"/>
              </w:rPr>
              <w:t xml:space="preserve">分； </w:t>
            </w:r>
            <w:r>
              <w:rPr>
                <w:rFonts w:hint="eastAsia" w:ascii="Calibri" w:hAnsi="Calibri" w:eastAsia="宋体" w:cs="Times New Roman"/>
                <w:color w:val="auto"/>
                <w:kern w:val="2"/>
                <w:szCs w:val="21"/>
                <w:highlight w:val="none"/>
                <w:lang w:val="en-US" w:eastAsia="zh-CN"/>
              </w:rPr>
              <w:t>4.</w:t>
            </w:r>
            <w:r>
              <w:rPr>
                <w:rFonts w:ascii="Calibri" w:hAnsi="Calibri" w:eastAsia="宋体" w:cs="Times New Roman"/>
                <w:color w:val="auto"/>
                <w:kern w:val="2"/>
                <w:szCs w:val="21"/>
                <w:highlight w:val="none"/>
              </w:rPr>
              <w:t>方案不够具体、不够详细，可行性较低，得</w:t>
            </w:r>
            <w:r>
              <w:rPr>
                <w:rFonts w:hint="eastAsia" w:ascii="Calibri" w:hAnsi="Calibri" w:eastAsia="宋体" w:cs="Times New Roman"/>
                <w:color w:val="auto"/>
                <w:kern w:val="2"/>
                <w:szCs w:val="21"/>
                <w:highlight w:val="none"/>
                <w:lang w:val="en-US" w:eastAsia="zh-CN"/>
              </w:rPr>
              <w:t>5</w:t>
            </w:r>
            <w:r>
              <w:rPr>
                <w:rFonts w:ascii="Calibri" w:hAnsi="Calibri" w:eastAsia="宋体" w:cs="Times New Roman"/>
                <w:color w:val="auto"/>
                <w:kern w:val="2"/>
                <w:szCs w:val="21"/>
                <w:highlight w:val="none"/>
              </w:rPr>
              <w:t xml:space="preserve">分； </w:t>
            </w:r>
            <w:r>
              <w:rPr>
                <w:rFonts w:hint="eastAsia" w:ascii="Calibri" w:hAnsi="Calibri" w:eastAsia="宋体" w:cs="Times New Roman"/>
                <w:color w:val="auto"/>
                <w:kern w:val="2"/>
                <w:szCs w:val="21"/>
                <w:highlight w:val="none"/>
                <w:lang w:val="en-US" w:eastAsia="zh-CN"/>
              </w:rPr>
              <w:t>5.</w:t>
            </w:r>
            <w:r>
              <w:rPr>
                <w:rFonts w:ascii="Calibri" w:hAnsi="Calibri" w:eastAsia="宋体" w:cs="Times New Roman"/>
                <w:color w:val="auto"/>
                <w:kern w:val="2"/>
                <w:szCs w:val="21"/>
                <w:highlight w:val="none"/>
              </w:rPr>
              <w:t>其他或未提供，得0分。</w:t>
            </w:r>
          </w:p>
        </w:tc>
      </w:tr>
      <w:tr w14:paraId="3CA161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922" w:type="dxa"/>
            <w:vMerge w:val="continue"/>
            <w:vAlign w:val="top"/>
          </w:tcPr>
          <w:p w14:paraId="330D3842">
            <w:pPr>
              <w:autoSpaceDE/>
              <w:autoSpaceDN/>
              <w:adjustRightInd/>
              <w:jc w:val="both"/>
              <w:rPr>
                <w:rFonts w:ascii="Calibri" w:hAnsi="Calibri" w:eastAsia="宋体" w:cs="Times New Roman"/>
                <w:color w:val="auto"/>
                <w:kern w:val="2"/>
                <w:szCs w:val="21"/>
                <w:highlight w:val="none"/>
              </w:rPr>
            </w:pPr>
          </w:p>
        </w:tc>
        <w:tc>
          <w:tcPr>
            <w:tcW w:w="2098" w:type="dxa"/>
            <w:vAlign w:val="top"/>
          </w:tcPr>
          <w:p w14:paraId="4AAD15EE">
            <w:pPr>
              <w:autoSpaceDE/>
              <w:autoSpaceDN/>
              <w:adjustRightInd/>
              <w:jc w:val="left"/>
              <w:rPr>
                <w:rFonts w:ascii="Calibri" w:hAnsi="Calibri" w:eastAsia="宋体" w:cs="Times New Roman"/>
                <w:color w:val="auto"/>
                <w:kern w:val="2"/>
                <w:szCs w:val="21"/>
                <w:highlight w:val="none"/>
              </w:rPr>
            </w:pPr>
            <w:r>
              <w:rPr>
                <w:rFonts w:ascii="Calibri" w:hAnsi="Calibri" w:eastAsia="宋体" w:cs="Times New Roman"/>
                <w:color w:val="auto"/>
                <w:kern w:val="2"/>
                <w:szCs w:val="21"/>
                <w:highlight w:val="none"/>
              </w:rPr>
              <w:t>服务质量保障措施 (</w:t>
            </w:r>
            <w:r>
              <w:rPr>
                <w:rFonts w:hint="eastAsia" w:ascii="Calibri" w:hAnsi="Calibri" w:eastAsia="宋体" w:cs="Times New Roman"/>
                <w:color w:val="auto"/>
                <w:kern w:val="2"/>
                <w:szCs w:val="21"/>
                <w:highlight w:val="none"/>
                <w:lang w:val="en-US" w:eastAsia="zh-CN"/>
              </w:rPr>
              <w:t>20</w:t>
            </w:r>
            <w:r>
              <w:rPr>
                <w:rFonts w:ascii="Calibri" w:hAnsi="Calibri" w:eastAsia="宋体" w:cs="Times New Roman"/>
                <w:color w:val="auto"/>
                <w:kern w:val="2"/>
                <w:szCs w:val="21"/>
                <w:highlight w:val="none"/>
              </w:rPr>
              <w:t>.0分)</w:t>
            </w:r>
          </w:p>
        </w:tc>
        <w:tc>
          <w:tcPr>
            <w:tcW w:w="5975" w:type="dxa"/>
            <w:vAlign w:val="top"/>
          </w:tcPr>
          <w:p w14:paraId="21BE5567">
            <w:pPr>
              <w:autoSpaceDE/>
              <w:autoSpaceDN/>
              <w:adjustRightInd/>
              <w:jc w:val="left"/>
              <w:rPr>
                <w:rFonts w:ascii="Calibri" w:hAnsi="Calibri" w:eastAsia="宋体" w:cs="Times New Roman"/>
                <w:color w:val="auto"/>
                <w:kern w:val="2"/>
                <w:szCs w:val="21"/>
                <w:highlight w:val="none"/>
              </w:rPr>
            </w:pPr>
            <w:r>
              <w:rPr>
                <w:rFonts w:ascii="Calibri" w:hAnsi="Calibri" w:eastAsia="宋体" w:cs="Times New Roman"/>
                <w:color w:val="auto"/>
                <w:kern w:val="2"/>
                <w:szCs w:val="21"/>
                <w:highlight w:val="none"/>
              </w:rPr>
              <w:t>根据供应商</w:t>
            </w:r>
            <w:r>
              <w:rPr>
                <w:rFonts w:hint="eastAsia" w:ascii="Calibri" w:hAnsi="Calibri" w:eastAsia="宋体" w:cs="Times New Roman"/>
                <w:color w:val="auto"/>
                <w:kern w:val="2"/>
                <w:szCs w:val="21"/>
                <w:highlight w:val="none"/>
                <w:lang w:eastAsia="zh-CN"/>
              </w:rPr>
              <w:t>提供的</w:t>
            </w:r>
            <w:r>
              <w:rPr>
                <w:rFonts w:ascii="Calibri" w:hAnsi="Calibri" w:eastAsia="宋体" w:cs="Times New Roman"/>
                <w:color w:val="auto"/>
                <w:kern w:val="2"/>
                <w:szCs w:val="21"/>
                <w:highlight w:val="none"/>
              </w:rPr>
              <w:t>服务质量</w:t>
            </w:r>
            <w:r>
              <w:rPr>
                <w:rFonts w:hint="eastAsia" w:ascii="Calibri" w:hAnsi="Calibri" w:eastAsia="宋体" w:cs="Times New Roman"/>
                <w:color w:val="auto"/>
                <w:kern w:val="2"/>
                <w:szCs w:val="21"/>
                <w:highlight w:val="none"/>
                <w:lang w:eastAsia="zh-CN"/>
              </w:rPr>
              <w:t>保障措施</w:t>
            </w:r>
            <w:r>
              <w:rPr>
                <w:rFonts w:ascii="Calibri" w:hAnsi="Calibri" w:eastAsia="宋体" w:cs="Times New Roman"/>
                <w:color w:val="auto"/>
                <w:kern w:val="2"/>
                <w:szCs w:val="21"/>
                <w:highlight w:val="none"/>
              </w:rPr>
              <w:t xml:space="preserve">（包括轮班制度、质量问题处置制度、人员配置、岗位责任标准等）进行综合评审： </w:t>
            </w:r>
            <w:r>
              <w:rPr>
                <w:rFonts w:hint="eastAsia" w:ascii="Calibri" w:hAnsi="Calibri" w:eastAsia="宋体" w:cs="Times New Roman"/>
                <w:color w:val="auto"/>
                <w:kern w:val="2"/>
                <w:szCs w:val="21"/>
                <w:highlight w:val="none"/>
                <w:lang w:val="en-US" w:eastAsia="zh-CN"/>
              </w:rPr>
              <w:t>1.</w:t>
            </w:r>
            <w:r>
              <w:rPr>
                <w:rFonts w:ascii="Calibri" w:hAnsi="Calibri" w:eastAsia="宋体" w:cs="Times New Roman"/>
                <w:color w:val="auto"/>
                <w:kern w:val="2"/>
                <w:szCs w:val="21"/>
                <w:highlight w:val="none"/>
              </w:rPr>
              <w:t>服务质量保障措施详细具体、可行、合理，得</w:t>
            </w:r>
            <w:r>
              <w:rPr>
                <w:rFonts w:hint="eastAsia" w:ascii="Calibri" w:hAnsi="Calibri" w:eastAsia="宋体" w:cs="Times New Roman"/>
                <w:color w:val="auto"/>
                <w:kern w:val="2"/>
                <w:szCs w:val="21"/>
                <w:highlight w:val="none"/>
                <w:lang w:val="en-US" w:eastAsia="zh-CN"/>
              </w:rPr>
              <w:t>20</w:t>
            </w:r>
            <w:r>
              <w:rPr>
                <w:rFonts w:ascii="Calibri" w:hAnsi="Calibri" w:eastAsia="宋体" w:cs="Times New Roman"/>
                <w:color w:val="auto"/>
                <w:kern w:val="2"/>
                <w:szCs w:val="21"/>
                <w:highlight w:val="none"/>
              </w:rPr>
              <w:t xml:space="preserve">分； </w:t>
            </w:r>
            <w:r>
              <w:rPr>
                <w:rFonts w:hint="eastAsia" w:ascii="Calibri" w:hAnsi="Calibri" w:eastAsia="宋体" w:cs="Times New Roman"/>
                <w:color w:val="auto"/>
                <w:kern w:val="2"/>
                <w:szCs w:val="21"/>
                <w:highlight w:val="none"/>
                <w:lang w:val="en-US" w:eastAsia="zh-CN"/>
              </w:rPr>
              <w:t>2.</w:t>
            </w:r>
            <w:r>
              <w:rPr>
                <w:rFonts w:ascii="Calibri" w:hAnsi="Calibri" w:eastAsia="宋体" w:cs="Times New Roman"/>
                <w:color w:val="auto"/>
                <w:kern w:val="2"/>
                <w:szCs w:val="21"/>
                <w:highlight w:val="none"/>
              </w:rPr>
              <w:t>服务质量保障措施较详细具体、较可行、较合理，得</w:t>
            </w:r>
            <w:r>
              <w:rPr>
                <w:rFonts w:hint="eastAsia" w:ascii="Calibri" w:hAnsi="Calibri" w:eastAsia="宋体" w:cs="Times New Roman"/>
                <w:color w:val="auto"/>
                <w:kern w:val="2"/>
                <w:szCs w:val="21"/>
                <w:highlight w:val="none"/>
                <w:lang w:val="en-US" w:eastAsia="zh-CN"/>
              </w:rPr>
              <w:t>15</w:t>
            </w:r>
            <w:r>
              <w:rPr>
                <w:rFonts w:ascii="Calibri" w:hAnsi="Calibri" w:eastAsia="宋体" w:cs="Times New Roman"/>
                <w:color w:val="auto"/>
                <w:kern w:val="2"/>
                <w:szCs w:val="21"/>
                <w:highlight w:val="none"/>
              </w:rPr>
              <w:t xml:space="preserve">分； </w:t>
            </w:r>
            <w:r>
              <w:rPr>
                <w:rFonts w:hint="eastAsia" w:ascii="Calibri" w:hAnsi="Calibri" w:eastAsia="宋体" w:cs="Times New Roman"/>
                <w:color w:val="auto"/>
                <w:kern w:val="2"/>
                <w:szCs w:val="21"/>
                <w:highlight w:val="none"/>
                <w:lang w:val="en-US" w:eastAsia="zh-CN"/>
              </w:rPr>
              <w:t>3.</w:t>
            </w:r>
            <w:r>
              <w:rPr>
                <w:rFonts w:ascii="Calibri" w:hAnsi="Calibri" w:eastAsia="宋体" w:cs="Times New Roman"/>
                <w:color w:val="auto"/>
                <w:kern w:val="2"/>
                <w:szCs w:val="21"/>
                <w:highlight w:val="none"/>
              </w:rPr>
              <w:t>服务质量保障措施</w:t>
            </w:r>
            <w:r>
              <w:rPr>
                <w:rFonts w:hint="eastAsia" w:ascii="Calibri" w:hAnsi="Calibri" w:eastAsia="宋体" w:cs="Times New Roman"/>
                <w:color w:val="auto"/>
                <w:kern w:val="2"/>
                <w:szCs w:val="21"/>
                <w:highlight w:val="none"/>
                <w:lang w:eastAsia="zh-CN"/>
              </w:rPr>
              <w:t>不够</w:t>
            </w:r>
            <w:r>
              <w:rPr>
                <w:rFonts w:ascii="Calibri" w:hAnsi="Calibri" w:eastAsia="宋体" w:cs="Times New Roman"/>
                <w:color w:val="auto"/>
                <w:kern w:val="2"/>
                <w:szCs w:val="21"/>
                <w:highlight w:val="none"/>
              </w:rPr>
              <w:t>详细、可行</w:t>
            </w:r>
            <w:r>
              <w:rPr>
                <w:rFonts w:hint="eastAsia" w:ascii="Calibri" w:hAnsi="Calibri" w:eastAsia="宋体" w:cs="Times New Roman"/>
                <w:color w:val="auto"/>
                <w:kern w:val="2"/>
                <w:szCs w:val="21"/>
                <w:highlight w:val="none"/>
                <w:lang w:eastAsia="zh-CN"/>
              </w:rPr>
              <w:t>性和</w:t>
            </w:r>
            <w:r>
              <w:rPr>
                <w:rFonts w:ascii="Calibri" w:hAnsi="Calibri" w:eastAsia="宋体" w:cs="Times New Roman"/>
                <w:color w:val="auto"/>
                <w:kern w:val="2"/>
                <w:szCs w:val="21"/>
                <w:highlight w:val="none"/>
              </w:rPr>
              <w:t>合理性</w:t>
            </w:r>
            <w:r>
              <w:rPr>
                <w:rFonts w:hint="eastAsia" w:ascii="Calibri" w:hAnsi="Calibri" w:eastAsia="宋体" w:cs="Times New Roman"/>
                <w:color w:val="auto"/>
                <w:kern w:val="2"/>
                <w:szCs w:val="21"/>
                <w:highlight w:val="none"/>
                <w:lang w:eastAsia="zh-CN"/>
              </w:rPr>
              <w:t>一般</w:t>
            </w:r>
            <w:r>
              <w:rPr>
                <w:rFonts w:ascii="Calibri" w:hAnsi="Calibri" w:eastAsia="宋体" w:cs="Times New Roman"/>
                <w:color w:val="auto"/>
                <w:kern w:val="2"/>
                <w:szCs w:val="21"/>
                <w:highlight w:val="none"/>
              </w:rPr>
              <w:t>，得</w:t>
            </w:r>
            <w:r>
              <w:rPr>
                <w:rFonts w:hint="eastAsia" w:ascii="Calibri" w:hAnsi="Calibri" w:eastAsia="宋体" w:cs="Times New Roman"/>
                <w:color w:val="auto"/>
                <w:kern w:val="2"/>
                <w:szCs w:val="21"/>
                <w:highlight w:val="none"/>
                <w:lang w:val="en-US" w:eastAsia="zh-CN"/>
              </w:rPr>
              <w:t>10</w:t>
            </w:r>
            <w:r>
              <w:rPr>
                <w:rFonts w:ascii="Calibri" w:hAnsi="Calibri" w:eastAsia="宋体" w:cs="Times New Roman"/>
                <w:color w:val="auto"/>
                <w:kern w:val="2"/>
                <w:szCs w:val="21"/>
                <w:highlight w:val="none"/>
              </w:rPr>
              <w:t>分；</w:t>
            </w:r>
            <w:r>
              <w:rPr>
                <w:rFonts w:hint="eastAsia" w:ascii="Calibri" w:hAnsi="Calibri" w:eastAsia="宋体" w:cs="Times New Roman"/>
                <w:color w:val="auto"/>
                <w:kern w:val="2"/>
                <w:szCs w:val="21"/>
                <w:highlight w:val="none"/>
                <w:lang w:val="en-US" w:eastAsia="zh-CN"/>
              </w:rPr>
              <w:t>4.</w:t>
            </w:r>
            <w:r>
              <w:rPr>
                <w:rFonts w:ascii="Calibri" w:hAnsi="Calibri" w:eastAsia="宋体" w:cs="Times New Roman"/>
                <w:color w:val="auto"/>
                <w:kern w:val="2"/>
                <w:szCs w:val="21"/>
                <w:highlight w:val="none"/>
              </w:rPr>
              <w:t>服务质量保障措施</w:t>
            </w:r>
            <w:r>
              <w:rPr>
                <w:rFonts w:hint="eastAsia" w:ascii="Calibri" w:hAnsi="Calibri" w:eastAsia="宋体" w:cs="Times New Roman"/>
                <w:color w:val="auto"/>
                <w:kern w:val="2"/>
                <w:szCs w:val="21"/>
                <w:highlight w:val="none"/>
                <w:lang w:eastAsia="zh-CN"/>
              </w:rPr>
              <w:t>过于简单</w:t>
            </w:r>
            <w:r>
              <w:rPr>
                <w:rFonts w:ascii="Calibri" w:hAnsi="Calibri" w:eastAsia="宋体" w:cs="Times New Roman"/>
                <w:color w:val="auto"/>
                <w:kern w:val="2"/>
                <w:szCs w:val="21"/>
                <w:highlight w:val="none"/>
              </w:rPr>
              <w:t>、</w:t>
            </w:r>
            <w:r>
              <w:rPr>
                <w:rFonts w:hint="eastAsia" w:ascii="Calibri" w:hAnsi="Calibri" w:eastAsia="宋体" w:cs="Times New Roman"/>
                <w:color w:val="auto"/>
                <w:kern w:val="2"/>
                <w:szCs w:val="21"/>
                <w:highlight w:val="none"/>
                <w:lang w:eastAsia="zh-CN"/>
              </w:rPr>
              <w:t>缺乏</w:t>
            </w:r>
            <w:r>
              <w:rPr>
                <w:rFonts w:ascii="Calibri" w:hAnsi="Calibri" w:eastAsia="宋体" w:cs="Times New Roman"/>
                <w:color w:val="auto"/>
                <w:kern w:val="2"/>
                <w:szCs w:val="21"/>
                <w:highlight w:val="none"/>
              </w:rPr>
              <w:t>可行</w:t>
            </w:r>
            <w:r>
              <w:rPr>
                <w:rFonts w:hint="eastAsia" w:ascii="Calibri" w:hAnsi="Calibri" w:eastAsia="宋体" w:cs="Times New Roman"/>
                <w:color w:val="auto"/>
                <w:kern w:val="2"/>
                <w:szCs w:val="21"/>
                <w:highlight w:val="none"/>
                <w:lang w:eastAsia="zh-CN"/>
              </w:rPr>
              <w:t>性和</w:t>
            </w:r>
            <w:r>
              <w:rPr>
                <w:rFonts w:ascii="Calibri" w:hAnsi="Calibri" w:eastAsia="宋体" w:cs="Times New Roman"/>
                <w:color w:val="auto"/>
                <w:kern w:val="2"/>
                <w:szCs w:val="21"/>
                <w:highlight w:val="none"/>
              </w:rPr>
              <w:t>合理性，得</w:t>
            </w:r>
            <w:r>
              <w:rPr>
                <w:rFonts w:hint="eastAsia" w:ascii="Calibri" w:hAnsi="Calibri" w:eastAsia="宋体" w:cs="Times New Roman"/>
                <w:color w:val="auto"/>
                <w:kern w:val="2"/>
                <w:szCs w:val="21"/>
                <w:highlight w:val="none"/>
                <w:lang w:val="en-US" w:eastAsia="zh-CN"/>
              </w:rPr>
              <w:t>5</w:t>
            </w:r>
            <w:r>
              <w:rPr>
                <w:rFonts w:ascii="Calibri" w:hAnsi="Calibri" w:eastAsia="宋体" w:cs="Times New Roman"/>
                <w:color w:val="auto"/>
                <w:kern w:val="2"/>
                <w:szCs w:val="21"/>
                <w:highlight w:val="none"/>
              </w:rPr>
              <w:t xml:space="preserve">分； </w:t>
            </w:r>
            <w:r>
              <w:rPr>
                <w:rFonts w:hint="eastAsia" w:ascii="Calibri" w:hAnsi="Calibri" w:eastAsia="宋体" w:cs="Times New Roman"/>
                <w:color w:val="auto"/>
                <w:kern w:val="2"/>
                <w:szCs w:val="21"/>
                <w:highlight w:val="none"/>
                <w:lang w:val="en-US" w:eastAsia="zh-CN"/>
              </w:rPr>
              <w:t>4.</w:t>
            </w:r>
            <w:r>
              <w:rPr>
                <w:rFonts w:ascii="Calibri" w:hAnsi="Calibri" w:eastAsia="宋体" w:cs="Times New Roman"/>
                <w:color w:val="auto"/>
                <w:kern w:val="2"/>
                <w:szCs w:val="21"/>
                <w:highlight w:val="none"/>
              </w:rPr>
              <w:t>无或其他不得分。</w:t>
            </w:r>
          </w:p>
        </w:tc>
      </w:tr>
      <w:tr w14:paraId="429ADC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vAlign w:val="top"/>
          </w:tcPr>
          <w:p w14:paraId="06998587">
            <w:pPr>
              <w:autoSpaceDE/>
              <w:autoSpaceDN/>
              <w:adjustRightInd/>
              <w:jc w:val="both"/>
              <w:rPr>
                <w:rFonts w:ascii="Calibri" w:hAnsi="Calibri" w:eastAsia="宋体" w:cs="Times New Roman"/>
                <w:color w:val="auto"/>
                <w:kern w:val="2"/>
                <w:szCs w:val="21"/>
                <w:highlight w:val="none"/>
              </w:rPr>
            </w:pPr>
          </w:p>
        </w:tc>
        <w:tc>
          <w:tcPr>
            <w:tcW w:w="2098" w:type="dxa"/>
            <w:vAlign w:val="top"/>
          </w:tcPr>
          <w:p w14:paraId="2A942D01">
            <w:pPr>
              <w:autoSpaceDE/>
              <w:autoSpaceDN/>
              <w:adjustRightInd/>
              <w:jc w:val="left"/>
              <w:rPr>
                <w:rFonts w:ascii="Calibri" w:hAnsi="Calibri" w:eastAsia="宋体" w:cs="Times New Roman"/>
                <w:color w:val="auto"/>
                <w:kern w:val="2"/>
                <w:szCs w:val="21"/>
                <w:highlight w:val="none"/>
              </w:rPr>
            </w:pPr>
            <w:r>
              <w:rPr>
                <w:rFonts w:ascii="Calibri" w:hAnsi="Calibri" w:eastAsia="宋体" w:cs="Times New Roman"/>
                <w:color w:val="auto"/>
                <w:kern w:val="2"/>
                <w:szCs w:val="21"/>
                <w:highlight w:val="none"/>
              </w:rPr>
              <w:t>应急保障措施 (10.0分)</w:t>
            </w:r>
          </w:p>
        </w:tc>
        <w:tc>
          <w:tcPr>
            <w:tcW w:w="5975" w:type="dxa"/>
            <w:vAlign w:val="top"/>
          </w:tcPr>
          <w:p w14:paraId="4B42CDE0">
            <w:pPr>
              <w:autoSpaceDE/>
              <w:autoSpaceDN/>
              <w:adjustRightInd/>
              <w:jc w:val="left"/>
              <w:rPr>
                <w:rFonts w:ascii="Calibri" w:hAnsi="Calibri" w:eastAsia="宋体" w:cs="Times New Roman"/>
                <w:color w:val="auto"/>
                <w:kern w:val="2"/>
                <w:szCs w:val="21"/>
                <w:highlight w:val="none"/>
              </w:rPr>
            </w:pPr>
            <w:r>
              <w:rPr>
                <w:rFonts w:ascii="Calibri" w:hAnsi="Calibri" w:eastAsia="宋体" w:cs="Times New Roman"/>
                <w:color w:val="auto"/>
                <w:kern w:val="2"/>
                <w:szCs w:val="21"/>
                <w:highlight w:val="none"/>
              </w:rPr>
              <w:t>根据供应商</w:t>
            </w:r>
            <w:r>
              <w:rPr>
                <w:rFonts w:hint="eastAsia" w:ascii="Calibri" w:hAnsi="Calibri" w:eastAsia="宋体" w:cs="Times New Roman"/>
                <w:color w:val="auto"/>
                <w:kern w:val="2"/>
                <w:szCs w:val="21"/>
                <w:highlight w:val="none"/>
                <w:lang w:eastAsia="zh-CN"/>
              </w:rPr>
              <w:t>提供的</w:t>
            </w:r>
            <w:r>
              <w:rPr>
                <w:rFonts w:ascii="Calibri" w:hAnsi="Calibri" w:eastAsia="宋体" w:cs="Times New Roman"/>
                <w:color w:val="auto"/>
                <w:kern w:val="2"/>
                <w:szCs w:val="21"/>
                <w:highlight w:val="none"/>
              </w:rPr>
              <w:t xml:space="preserve">应急保障措施进行综合评审： </w:t>
            </w:r>
            <w:r>
              <w:rPr>
                <w:rFonts w:hint="eastAsia" w:ascii="Calibri" w:hAnsi="Calibri" w:eastAsia="宋体" w:cs="Times New Roman"/>
                <w:color w:val="auto"/>
                <w:kern w:val="2"/>
                <w:szCs w:val="21"/>
                <w:highlight w:val="none"/>
                <w:lang w:val="en-US" w:eastAsia="zh-CN"/>
              </w:rPr>
              <w:t>1.</w:t>
            </w:r>
            <w:r>
              <w:rPr>
                <w:rFonts w:ascii="Calibri" w:hAnsi="Calibri" w:eastAsia="宋体" w:cs="Times New Roman"/>
                <w:color w:val="auto"/>
                <w:kern w:val="2"/>
                <w:szCs w:val="21"/>
                <w:highlight w:val="none"/>
              </w:rPr>
              <w:t xml:space="preserve">应急保障措施详细具体、合理、科学，可操作性强，得10分； </w:t>
            </w:r>
            <w:r>
              <w:rPr>
                <w:rFonts w:hint="eastAsia" w:ascii="Calibri" w:hAnsi="Calibri" w:eastAsia="宋体" w:cs="Times New Roman"/>
                <w:color w:val="auto"/>
                <w:kern w:val="2"/>
                <w:szCs w:val="21"/>
                <w:highlight w:val="none"/>
                <w:lang w:val="en-US" w:eastAsia="zh-CN"/>
              </w:rPr>
              <w:t>2.</w:t>
            </w:r>
            <w:r>
              <w:rPr>
                <w:rFonts w:ascii="Calibri" w:hAnsi="Calibri" w:eastAsia="宋体" w:cs="Times New Roman"/>
                <w:color w:val="auto"/>
                <w:kern w:val="2"/>
                <w:szCs w:val="21"/>
                <w:highlight w:val="none"/>
              </w:rPr>
              <w:t>应急保障措施较详细具体、较合理、较科学，可操作性较强，得</w:t>
            </w:r>
            <w:r>
              <w:rPr>
                <w:rFonts w:hint="eastAsia" w:ascii="Calibri" w:hAnsi="Calibri" w:cs="Times New Roman"/>
                <w:color w:val="auto"/>
                <w:kern w:val="2"/>
                <w:szCs w:val="21"/>
                <w:highlight w:val="none"/>
                <w:lang w:val="en-US" w:eastAsia="zh-CN"/>
              </w:rPr>
              <w:t>6</w:t>
            </w:r>
            <w:r>
              <w:rPr>
                <w:rFonts w:ascii="Calibri" w:hAnsi="Calibri" w:eastAsia="宋体" w:cs="Times New Roman"/>
                <w:color w:val="auto"/>
                <w:kern w:val="2"/>
                <w:szCs w:val="21"/>
                <w:highlight w:val="none"/>
              </w:rPr>
              <w:t xml:space="preserve">分； </w:t>
            </w:r>
            <w:r>
              <w:rPr>
                <w:rFonts w:hint="eastAsia" w:ascii="Calibri" w:hAnsi="Calibri" w:eastAsia="宋体" w:cs="Times New Roman"/>
                <w:color w:val="auto"/>
                <w:kern w:val="2"/>
                <w:szCs w:val="21"/>
                <w:highlight w:val="none"/>
                <w:lang w:val="en-US" w:eastAsia="zh-CN"/>
              </w:rPr>
              <w:t>3.</w:t>
            </w:r>
            <w:r>
              <w:rPr>
                <w:rFonts w:ascii="Calibri" w:hAnsi="Calibri" w:eastAsia="宋体" w:cs="Times New Roman"/>
                <w:color w:val="auto"/>
                <w:kern w:val="2"/>
                <w:szCs w:val="21"/>
                <w:highlight w:val="none"/>
              </w:rPr>
              <w:t>应急保障措施不够详细、缺乏科学合理性及可操作性，得</w:t>
            </w:r>
            <w:r>
              <w:rPr>
                <w:rFonts w:hint="eastAsia" w:ascii="Calibri" w:hAnsi="Calibri" w:cs="Times New Roman"/>
                <w:color w:val="auto"/>
                <w:kern w:val="2"/>
                <w:szCs w:val="21"/>
                <w:highlight w:val="none"/>
                <w:lang w:val="en-US" w:eastAsia="zh-CN"/>
              </w:rPr>
              <w:t>2</w:t>
            </w:r>
            <w:r>
              <w:rPr>
                <w:rFonts w:ascii="Calibri" w:hAnsi="Calibri" w:eastAsia="宋体" w:cs="Times New Roman"/>
                <w:color w:val="auto"/>
                <w:kern w:val="2"/>
                <w:szCs w:val="21"/>
                <w:highlight w:val="none"/>
              </w:rPr>
              <w:t xml:space="preserve">分； </w:t>
            </w:r>
            <w:r>
              <w:rPr>
                <w:rFonts w:hint="eastAsia" w:ascii="Calibri" w:hAnsi="Calibri" w:eastAsia="宋体" w:cs="Times New Roman"/>
                <w:color w:val="auto"/>
                <w:kern w:val="2"/>
                <w:szCs w:val="21"/>
                <w:highlight w:val="none"/>
                <w:lang w:val="en-US" w:eastAsia="zh-CN"/>
              </w:rPr>
              <w:t>4.</w:t>
            </w:r>
            <w:r>
              <w:rPr>
                <w:rFonts w:ascii="Calibri" w:hAnsi="Calibri" w:eastAsia="宋体" w:cs="Times New Roman"/>
                <w:color w:val="auto"/>
                <w:kern w:val="2"/>
                <w:szCs w:val="21"/>
                <w:highlight w:val="none"/>
              </w:rPr>
              <w:t>无或其他不得分。</w:t>
            </w:r>
          </w:p>
        </w:tc>
      </w:tr>
      <w:tr w14:paraId="2C9A95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vAlign w:val="top"/>
          </w:tcPr>
          <w:p w14:paraId="2850ABB0">
            <w:pPr>
              <w:autoSpaceDE/>
              <w:autoSpaceDN/>
              <w:adjustRightInd/>
              <w:jc w:val="both"/>
              <w:rPr>
                <w:rFonts w:ascii="Calibri" w:hAnsi="Calibri" w:eastAsia="宋体" w:cs="Times New Roman"/>
                <w:color w:val="auto"/>
                <w:kern w:val="2"/>
                <w:szCs w:val="21"/>
                <w:highlight w:val="none"/>
              </w:rPr>
            </w:pPr>
          </w:p>
        </w:tc>
        <w:tc>
          <w:tcPr>
            <w:tcW w:w="2098" w:type="dxa"/>
            <w:vAlign w:val="top"/>
          </w:tcPr>
          <w:p w14:paraId="75BC66D8">
            <w:pPr>
              <w:autoSpaceDE/>
              <w:autoSpaceDN/>
              <w:adjustRightInd/>
              <w:jc w:val="both"/>
              <w:rPr>
                <w:rFonts w:ascii="Calibri" w:hAnsi="Calibri" w:eastAsia="宋体" w:cs="Times New Roman"/>
                <w:color w:val="auto"/>
                <w:kern w:val="2"/>
                <w:szCs w:val="21"/>
                <w:highlight w:val="none"/>
              </w:rPr>
            </w:pPr>
            <w:r>
              <w:rPr>
                <w:rFonts w:hint="eastAsia" w:ascii="Calibri" w:hAnsi="Calibri" w:eastAsia="宋体" w:cs="Times New Roman"/>
                <w:color w:val="auto"/>
                <w:kern w:val="2"/>
                <w:szCs w:val="21"/>
                <w:highlight w:val="none"/>
                <w:lang w:eastAsia="zh-CN"/>
              </w:rPr>
              <w:t>培训</w:t>
            </w:r>
            <w:r>
              <w:rPr>
                <w:rFonts w:ascii="Calibri" w:hAnsi="Calibri" w:eastAsia="宋体" w:cs="Times New Roman"/>
                <w:color w:val="auto"/>
                <w:kern w:val="2"/>
                <w:szCs w:val="21"/>
                <w:highlight w:val="none"/>
              </w:rPr>
              <w:t>方案 (</w:t>
            </w:r>
            <w:r>
              <w:rPr>
                <w:rFonts w:hint="eastAsia" w:ascii="Calibri" w:hAnsi="Calibri" w:eastAsia="宋体" w:cs="Times New Roman"/>
                <w:color w:val="auto"/>
                <w:kern w:val="2"/>
                <w:szCs w:val="21"/>
                <w:highlight w:val="none"/>
                <w:lang w:eastAsia="zh-CN"/>
              </w:rPr>
              <w:t>1</w:t>
            </w:r>
            <w:r>
              <w:rPr>
                <w:rFonts w:hint="eastAsia" w:ascii="Calibri" w:hAnsi="Calibri" w:eastAsia="宋体" w:cs="Times New Roman"/>
                <w:color w:val="auto"/>
                <w:kern w:val="2"/>
                <w:szCs w:val="21"/>
                <w:highlight w:val="none"/>
                <w:lang w:val="en-US" w:eastAsia="zh-CN"/>
              </w:rPr>
              <w:t>0</w:t>
            </w:r>
            <w:r>
              <w:rPr>
                <w:rFonts w:ascii="Calibri" w:hAnsi="Calibri" w:eastAsia="宋体" w:cs="Times New Roman"/>
                <w:color w:val="auto"/>
                <w:kern w:val="2"/>
                <w:szCs w:val="21"/>
                <w:highlight w:val="none"/>
              </w:rPr>
              <w:t>.0分)</w:t>
            </w:r>
          </w:p>
        </w:tc>
        <w:tc>
          <w:tcPr>
            <w:tcW w:w="5975" w:type="dxa"/>
            <w:vAlign w:val="top"/>
          </w:tcPr>
          <w:p w14:paraId="5A1C9944">
            <w:pPr>
              <w:autoSpaceDE/>
              <w:autoSpaceDN/>
              <w:adjustRightInd/>
              <w:jc w:val="both"/>
              <w:rPr>
                <w:rFonts w:ascii="Calibri" w:hAnsi="Calibri" w:eastAsia="宋体" w:cs="Times New Roman"/>
                <w:color w:val="auto"/>
                <w:kern w:val="2"/>
                <w:szCs w:val="21"/>
                <w:highlight w:val="none"/>
              </w:rPr>
            </w:pPr>
            <w:r>
              <w:rPr>
                <w:rFonts w:ascii="Calibri" w:hAnsi="Calibri" w:eastAsia="宋体" w:cs="Times New Roman"/>
                <w:color w:val="auto"/>
                <w:kern w:val="2"/>
                <w:szCs w:val="21"/>
                <w:highlight w:val="none"/>
              </w:rPr>
              <w:t>根据供应商提供</w:t>
            </w:r>
            <w:r>
              <w:rPr>
                <w:rFonts w:hint="eastAsia" w:ascii="Calibri" w:hAnsi="Calibri" w:eastAsia="宋体" w:cs="Times New Roman"/>
                <w:color w:val="auto"/>
                <w:kern w:val="2"/>
                <w:szCs w:val="21"/>
                <w:highlight w:val="none"/>
                <w:lang w:eastAsia="zh-CN"/>
              </w:rPr>
              <w:t>的培训</w:t>
            </w:r>
            <w:r>
              <w:rPr>
                <w:rFonts w:ascii="Calibri" w:hAnsi="Calibri" w:eastAsia="宋体" w:cs="Times New Roman"/>
                <w:color w:val="auto"/>
                <w:kern w:val="2"/>
                <w:szCs w:val="21"/>
                <w:highlight w:val="none"/>
              </w:rPr>
              <w:t>方案进行综合评审： 1.培训目标明确具体，</w:t>
            </w:r>
            <w:r>
              <w:rPr>
                <w:rFonts w:hint="eastAsia" w:ascii="Calibri" w:hAnsi="Calibri" w:eastAsia="宋体" w:cs="Times New Roman"/>
                <w:color w:val="auto"/>
                <w:kern w:val="2"/>
                <w:szCs w:val="21"/>
                <w:highlight w:val="none"/>
                <w:lang w:eastAsia="zh-CN"/>
              </w:rPr>
              <w:t>培训方案</w:t>
            </w:r>
            <w:r>
              <w:rPr>
                <w:rFonts w:ascii="Calibri" w:hAnsi="Calibri" w:eastAsia="宋体" w:cs="Times New Roman"/>
                <w:color w:val="auto"/>
                <w:kern w:val="2"/>
                <w:szCs w:val="21"/>
                <w:highlight w:val="none"/>
              </w:rPr>
              <w:t>合理可行，得</w:t>
            </w:r>
            <w:r>
              <w:rPr>
                <w:rFonts w:hint="eastAsia" w:ascii="Calibri" w:hAnsi="Calibri" w:eastAsia="宋体" w:cs="Times New Roman"/>
                <w:color w:val="auto"/>
                <w:kern w:val="2"/>
                <w:szCs w:val="21"/>
                <w:highlight w:val="none"/>
                <w:lang w:eastAsia="zh-CN"/>
              </w:rPr>
              <w:t>1</w:t>
            </w:r>
            <w:r>
              <w:rPr>
                <w:rFonts w:hint="eastAsia" w:ascii="Calibri" w:hAnsi="Calibri" w:eastAsia="宋体" w:cs="Times New Roman"/>
                <w:color w:val="auto"/>
                <w:kern w:val="2"/>
                <w:szCs w:val="21"/>
                <w:highlight w:val="none"/>
                <w:lang w:val="en-US" w:eastAsia="zh-CN"/>
              </w:rPr>
              <w:t>0</w:t>
            </w:r>
            <w:r>
              <w:rPr>
                <w:rFonts w:ascii="Calibri" w:hAnsi="Calibri" w:eastAsia="宋体" w:cs="Times New Roman"/>
                <w:color w:val="auto"/>
                <w:kern w:val="2"/>
                <w:szCs w:val="21"/>
                <w:highlight w:val="none"/>
              </w:rPr>
              <w:t>分； 2.培训目标基本明确，</w:t>
            </w:r>
            <w:r>
              <w:rPr>
                <w:rFonts w:hint="eastAsia" w:ascii="Calibri" w:hAnsi="Calibri" w:eastAsia="宋体" w:cs="Times New Roman"/>
                <w:color w:val="auto"/>
                <w:kern w:val="2"/>
                <w:szCs w:val="21"/>
                <w:highlight w:val="none"/>
                <w:lang w:eastAsia="zh-CN"/>
              </w:rPr>
              <w:t>培训方案</w:t>
            </w:r>
            <w:r>
              <w:rPr>
                <w:rFonts w:ascii="Calibri" w:hAnsi="Calibri" w:eastAsia="宋体" w:cs="Times New Roman"/>
                <w:color w:val="auto"/>
                <w:kern w:val="2"/>
                <w:szCs w:val="21"/>
                <w:highlight w:val="none"/>
              </w:rPr>
              <w:t>基本合理可行，得</w:t>
            </w:r>
            <w:r>
              <w:rPr>
                <w:rFonts w:hint="eastAsia" w:ascii="Calibri" w:hAnsi="Calibri" w:eastAsia="宋体" w:cs="Times New Roman"/>
                <w:color w:val="auto"/>
                <w:kern w:val="2"/>
                <w:szCs w:val="21"/>
                <w:highlight w:val="none"/>
                <w:lang w:eastAsia="zh-CN"/>
              </w:rPr>
              <w:t>6</w:t>
            </w:r>
            <w:r>
              <w:rPr>
                <w:rFonts w:ascii="Calibri" w:hAnsi="Calibri" w:eastAsia="宋体" w:cs="Times New Roman"/>
                <w:color w:val="auto"/>
                <w:kern w:val="2"/>
                <w:szCs w:val="21"/>
                <w:highlight w:val="none"/>
              </w:rPr>
              <w:t>分； 3.培训目标不够明确，</w:t>
            </w:r>
            <w:r>
              <w:rPr>
                <w:rFonts w:hint="eastAsia" w:ascii="Calibri" w:hAnsi="Calibri" w:eastAsia="宋体" w:cs="Times New Roman"/>
                <w:color w:val="auto"/>
                <w:kern w:val="2"/>
                <w:szCs w:val="21"/>
                <w:highlight w:val="none"/>
                <w:lang w:eastAsia="zh-CN"/>
              </w:rPr>
              <w:t>培训方案</w:t>
            </w:r>
            <w:r>
              <w:rPr>
                <w:rFonts w:ascii="Calibri" w:hAnsi="Calibri" w:eastAsia="宋体" w:cs="Times New Roman"/>
                <w:color w:val="auto"/>
                <w:kern w:val="2"/>
                <w:szCs w:val="21"/>
                <w:highlight w:val="none"/>
              </w:rPr>
              <w:t>不够合理，得</w:t>
            </w:r>
            <w:r>
              <w:rPr>
                <w:rFonts w:hint="eastAsia" w:ascii="Calibri" w:hAnsi="Calibri" w:eastAsia="宋体" w:cs="Times New Roman"/>
                <w:color w:val="auto"/>
                <w:kern w:val="2"/>
                <w:szCs w:val="21"/>
                <w:highlight w:val="none"/>
                <w:lang w:eastAsia="zh-CN"/>
              </w:rPr>
              <w:t>2</w:t>
            </w:r>
            <w:r>
              <w:rPr>
                <w:rFonts w:ascii="Calibri" w:hAnsi="Calibri" w:eastAsia="宋体" w:cs="Times New Roman"/>
                <w:color w:val="auto"/>
                <w:kern w:val="2"/>
                <w:szCs w:val="21"/>
                <w:highlight w:val="none"/>
              </w:rPr>
              <w:t>分； 4.无或其他不得分。</w:t>
            </w:r>
          </w:p>
        </w:tc>
      </w:tr>
      <w:tr w14:paraId="123349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vAlign w:val="top"/>
          </w:tcPr>
          <w:p w14:paraId="0B6F648E">
            <w:pPr>
              <w:autoSpaceDE/>
              <w:autoSpaceDN/>
              <w:adjustRightInd/>
              <w:jc w:val="center"/>
              <w:rPr>
                <w:rFonts w:ascii="Calibri" w:hAnsi="Calibri" w:eastAsia="宋体" w:cs="Times New Roman"/>
                <w:color w:val="auto"/>
                <w:kern w:val="2"/>
                <w:szCs w:val="21"/>
                <w:highlight w:val="none"/>
              </w:rPr>
            </w:pPr>
            <w:r>
              <w:rPr>
                <w:rFonts w:ascii="Calibri" w:hAnsi="Calibri" w:eastAsia="宋体" w:cs="Times New Roman"/>
                <w:color w:val="auto"/>
                <w:kern w:val="2"/>
                <w:szCs w:val="21"/>
                <w:highlight w:val="none"/>
              </w:rPr>
              <w:t>商务部分</w:t>
            </w:r>
          </w:p>
        </w:tc>
        <w:tc>
          <w:tcPr>
            <w:tcW w:w="2098" w:type="dxa"/>
            <w:vAlign w:val="top"/>
          </w:tcPr>
          <w:p w14:paraId="284F582D">
            <w:pPr>
              <w:autoSpaceDE/>
              <w:autoSpaceDN/>
              <w:adjustRightInd/>
              <w:jc w:val="both"/>
              <w:rPr>
                <w:rFonts w:ascii="Calibri" w:hAnsi="Calibri" w:eastAsia="宋体" w:cs="Times New Roman"/>
                <w:color w:val="auto"/>
                <w:kern w:val="2"/>
                <w:szCs w:val="21"/>
                <w:highlight w:val="none"/>
              </w:rPr>
            </w:pPr>
            <w:r>
              <w:rPr>
                <w:rFonts w:ascii="Calibri" w:hAnsi="Calibri" w:eastAsia="宋体" w:cs="Times New Roman"/>
                <w:color w:val="auto"/>
                <w:kern w:val="2"/>
                <w:szCs w:val="21"/>
                <w:highlight w:val="none"/>
              </w:rPr>
              <w:t>项目经验 (</w:t>
            </w:r>
            <w:r>
              <w:rPr>
                <w:rFonts w:hint="default" w:ascii="Calibri" w:hAnsi="Calibri" w:eastAsia="宋体" w:cs="Times New Roman"/>
                <w:color w:val="auto"/>
                <w:kern w:val="2"/>
                <w:szCs w:val="21"/>
                <w:highlight w:val="none"/>
                <w:lang w:val="en-US" w:eastAsia="zh-CN"/>
              </w:rPr>
              <w:t>10</w:t>
            </w:r>
            <w:r>
              <w:rPr>
                <w:rFonts w:ascii="Calibri" w:hAnsi="Calibri" w:eastAsia="宋体" w:cs="Times New Roman"/>
                <w:color w:val="auto"/>
                <w:kern w:val="2"/>
                <w:szCs w:val="21"/>
                <w:highlight w:val="none"/>
              </w:rPr>
              <w:t>.0分)</w:t>
            </w:r>
          </w:p>
        </w:tc>
        <w:tc>
          <w:tcPr>
            <w:tcW w:w="5975" w:type="dxa"/>
            <w:vAlign w:val="top"/>
          </w:tcPr>
          <w:p w14:paraId="0FB616D3">
            <w:pPr>
              <w:autoSpaceDE/>
              <w:autoSpaceDN/>
              <w:adjustRightInd/>
              <w:jc w:val="both"/>
              <w:rPr>
                <w:rFonts w:ascii="Calibri" w:hAnsi="Calibri" w:eastAsia="宋体" w:cs="Times New Roman"/>
                <w:color w:val="auto"/>
                <w:kern w:val="2"/>
                <w:szCs w:val="21"/>
                <w:highlight w:val="none"/>
              </w:rPr>
            </w:pPr>
            <w:r>
              <w:rPr>
                <w:rFonts w:ascii="Calibri" w:hAnsi="Calibri" w:eastAsia="宋体" w:cs="Times New Roman"/>
                <w:color w:val="auto"/>
                <w:kern w:val="2"/>
                <w:szCs w:val="21"/>
                <w:highlight w:val="none"/>
              </w:rPr>
              <w:t>投标人2021年1月1日至今（以合同签订时间为准）具有类似项目业绩经验，每提供一</w:t>
            </w:r>
            <w:r>
              <w:rPr>
                <w:rFonts w:hint="eastAsia" w:ascii="Calibri" w:hAnsi="Calibri" w:cs="Times New Roman"/>
                <w:color w:val="auto"/>
                <w:kern w:val="2"/>
                <w:szCs w:val="21"/>
                <w:highlight w:val="none"/>
                <w:lang w:eastAsia="zh-CN"/>
              </w:rPr>
              <w:t>项</w:t>
            </w:r>
            <w:r>
              <w:rPr>
                <w:rFonts w:ascii="Calibri" w:hAnsi="Calibri" w:eastAsia="宋体" w:cs="Times New Roman"/>
                <w:color w:val="auto"/>
                <w:kern w:val="2"/>
                <w:szCs w:val="21"/>
                <w:highlight w:val="none"/>
              </w:rPr>
              <w:t>得</w:t>
            </w:r>
            <w:r>
              <w:rPr>
                <w:rFonts w:hint="eastAsia" w:ascii="Calibri" w:hAnsi="Calibri" w:eastAsia="宋体" w:cs="Times New Roman"/>
                <w:color w:val="auto"/>
                <w:kern w:val="2"/>
                <w:szCs w:val="21"/>
                <w:highlight w:val="none"/>
                <w:lang w:val="en-US" w:eastAsia="zh-CN"/>
              </w:rPr>
              <w:t>5</w:t>
            </w:r>
            <w:r>
              <w:rPr>
                <w:rFonts w:ascii="Calibri" w:hAnsi="Calibri" w:eastAsia="宋体" w:cs="Times New Roman"/>
                <w:color w:val="auto"/>
                <w:kern w:val="2"/>
                <w:szCs w:val="21"/>
                <w:highlight w:val="none"/>
              </w:rPr>
              <w:t>分，最高得</w:t>
            </w:r>
            <w:r>
              <w:rPr>
                <w:rFonts w:hint="default" w:ascii="Calibri" w:hAnsi="Calibri" w:eastAsia="宋体" w:cs="Times New Roman"/>
                <w:color w:val="auto"/>
                <w:kern w:val="2"/>
                <w:szCs w:val="21"/>
                <w:highlight w:val="none"/>
                <w:lang w:val="en-US" w:eastAsia="zh-CN"/>
              </w:rPr>
              <w:t>10</w:t>
            </w:r>
            <w:r>
              <w:rPr>
                <w:rFonts w:ascii="Calibri" w:hAnsi="Calibri" w:eastAsia="宋体" w:cs="Times New Roman"/>
                <w:color w:val="auto"/>
                <w:kern w:val="2"/>
                <w:szCs w:val="21"/>
                <w:highlight w:val="none"/>
              </w:rPr>
              <w:t xml:space="preserve">分。 </w:t>
            </w:r>
          </w:p>
          <w:p w14:paraId="31A5A244">
            <w:pPr>
              <w:autoSpaceDE/>
              <w:autoSpaceDN/>
              <w:adjustRightInd/>
              <w:jc w:val="both"/>
              <w:rPr>
                <w:rFonts w:ascii="Calibri" w:hAnsi="Calibri" w:eastAsia="宋体" w:cs="Times New Roman"/>
                <w:color w:val="auto"/>
                <w:kern w:val="2"/>
                <w:szCs w:val="21"/>
                <w:highlight w:val="none"/>
              </w:rPr>
            </w:pPr>
            <w:r>
              <w:rPr>
                <w:rFonts w:ascii="Calibri" w:hAnsi="Calibri" w:eastAsia="宋体" w:cs="Times New Roman"/>
                <w:b w:val="0"/>
                <w:bCs w:val="0"/>
                <w:color w:val="auto"/>
                <w:kern w:val="2"/>
                <w:szCs w:val="21"/>
                <w:highlight w:val="none"/>
              </w:rPr>
              <w:t>注：须提供合同</w:t>
            </w:r>
            <w:r>
              <w:rPr>
                <w:rFonts w:hint="default" w:ascii="Calibri" w:hAnsi="Calibri" w:eastAsia="宋体" w:cs="Times New Roman"/>
                <w:b w:val="0"/>
                <w:bCs w:val="0"/>
                <w:color w:val="auto"/>
                <w:kern w:val="2"/>
                <w:szCs w:val="21"/>
                <w:highlight w:val="none"/>
                <w:lang w:eastAsia="zh-CN"/>
              </w:rPr>
              <w:t>关键页复印件</w:t>
            </w:r>
            <w:r>
              <w:rPr>
                <w:rFonts w:ascii="Calibri" w:hAnsi="Calibri" w:eastAsia="宋体" w:cs="Times New Roman"/>
                <w:b w:val="0"/>
                <w:bCs w:val="0"/>
                <w:color w:val="auto"/>
                <w:kern w:val="2"/>
                <w:szCs w:val="21"/>
                <w:highlight w:val="none"/>
              </w:rPr>
              <w:t>（含签订合同双方的单位名称、</w:t>
            </w:r>
            <w:r>
              <w:rPr>
                <w:rFonts w:hint="default" w:ascii="Calibri" w:hAnsi="Calibri" w:eastAsia="宋体" w:cs="Times New Roman"/>
                <w:b w:val="0"/>
                <w:bCs w:val="0"/>
                <w:color w:val="auto"/>
                <w:kern w:val="2"/>
                <w:szCs w:val="21"/>
                <w:highlight w:val="none"/>
                <w:lang w:eastAsia="zh-CN"/>
              </w:rPr>
              <w:t>服务内容、</w:t>
            </w:r>
            <w:r>
              <w:rPr>
                <w:rFonts w:ascii="Calibri" w:hAnsi="Calibri" w:eastAsia="宋体" w:cs="Times New Roman"/>
                <w:b w:val="0"/>
                <w:bCs w:val="0"/>
                <w:color w:val="auto"/>
                <w:kern w:val="2"/>
                <w:szCs w:val="21"/>
                <w:highlight w:val="none"/>
              </w:rPr>
              <w:t>签订合同双方的落款盖章、签订日期的关键页），不符合或不提供不得分。</w:t>
            </w:r>
          </w:p>
        </w:tc>
      </w:tr>
      <w:tr w14:paraId="176740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vAlign w:val="top"/>
          </w:tcPr>
          <w:p w14:paraId="5DB985D2">
            <w:pPr>
              <w:autoSpaceDE/>
              <w:autoSpaceDN/>
              <w:adjustRightInd/>
              <w:jc w:val="center"/>
              <w:rPr>
                <w:rFonts w:ascii="Calibri" w:hAnsi="Calibri" w:eastAsia="宋体" w:cs="Times New Roman"/>
                <w:color w:val="auto"/>
                <w:kern w:val="2"/>
                <w:szCs w:val="21"/>
                <w:highlight w:val="none"/>
              </w:rPr>
            </w:pPr>
          </w:p>
        </w:tc>
        <w:tc>
          <w:tcPr>
            <w:tcW w:w="2098" w:type="dxa"/>
            <w:vAlign w:val="top"/>
          </w:tcPr>
          <w:p w14:paraId="2593D61E">
            <w:pPr>
              <w:autoSpaceDE/>
              <w:autoSpaceDN/>
              <w:adjustRightInd/>
              <w:jc w:val="left"/>
              <w:rPr>
                <w:rFonts w:hint="eastAsia" w:ascii="Calibri" w:hAnsi="Calibri" w:eastAsia="宋体" w:cs="Times New Roman"/>
                <w:color w:val="auto"/>
                <w:kern w:val="2"/>
                <w:szCs w:val="21"/>
                <w:highlight w:val="none"/>
                <w:lang w:eastAsia="zh-CN"/>
              </w:rPr>
            </w:pPr>
            <w:r>
              <w:rPr>
                <w:rFonts w:hint="eastAsia" w:ascii="Calibri" w:hAnsi="Calibri" w:eastAsia="宋体" w:cs="Times New Roman"/>
                <w:color w:val="auto"/>
                <w:kern w:val="2"/>
                <w:szCs w:val="21"/>
                <w:highlight w:val="none"/>
                <w:lang w:eastAsia="zh-CN"/>
              </w:rPr>
              <w:t>平台软件</w:t>
            </w:r>
            <w:r>
              <w:rPr>
                <w:rFonts w:ascii="Calibri" w:hAnsi="Calibri" w:eastAsia="宋体" w:cs="Times New Roman"/>
                <w:color w:val="auto"/>
                <w:kern w:val="2"/>
                <w:szCs w:val="21"/>
                <w:highlight w:val="none"/>
              </w:rPr>
              <w:t xml:space="preserve"> (</w:t>
            </w:r>
            <w:r>
              <w:rPr>
                <w:rFonts w:hint="eastAsia" w:ascii="Calibri" w:hAnsi="Calibri" w:eastAsia="宋体" w:cs="Times New Roman"/>
                <w:color w:val="auto"/>
                <w:kern w:val="2"/>
                <w:szCs w:val="21"/>
                <w:highlight w:val="none"/>
                <w:lang w:val="en-US" w:eastAsia="zh-CN"/>
              </w:rPr>
              <w:t>5</w:t>
            </w:r>
            <w:r>
              <w:rPr>
                <w:rFonts w:ascii="Calibri" w:hAnsi="Calibri" w:eastAsia="宋体" w:cs="Times New Roman"/>
                <w:color w:val="auto"/>
                <w:kern w:val="2"/>
                <w:szCs w:val="21"/>
                <w:highlight w:val="none"/>
              </w:rPr>
              <w:t>.0分)</w:t>
            </w:r>
          </w:p>
        </w:tc>
        <w:tc>
          <w:tcPr>
            <w:tcW w:w="5975" w:type="dxa"/>
            <w:vAlign w:val="top"/>
          </w:tcPr>
          <w:p w14:paraId="72E93CA0">
            <w:pPr>
              <w:autoSpaceDE/>
              <w:autoSpaceDN/>
              <w:adjustRightInd/>
              <w:jc w:val="left"/>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eastAsia="zh-CN" w:bidi="ar-SA"/>
              </w:rPr>
              <w:t>供应商提供的平台具有</w:t>
            </w:r>
            <w:r>
              <w:rPr>
                <w:rFonts w:hint="default" w:ascii="Calibri" w:hAnsi="Calibri" w:eastAsia="宋体" w:cs="Times New Roman"/>
                <w:color w:val="auto"/>
                <w:kern w:val="2"/>
                <w:sz w:val="21"/>
                <w:szCs w:val="21"/>
                <w:highlight w:val="none"/>
                <w:lang w:eastAsia="zh-CN" w:bidi="ar-SA"/>
              </w:rPr>
              <w:t>中华人民共和国国家版权局计算机软件</w:t>
            </w:r>
            <w:r>
              <w:rPr>
                <w:rFonts w:hint="eastAsia" w:ascii="Calibri" w:hAnsi="Calibri" w:eastAsia="宋体" w:cs="Times New Roman"/>
                <w:color w:val="auto"/>
                <w:kern w:val="2"/>
                <w:sz w:val="21"/>
                <w:szCs w:val="21"/>
                <w:highlight w:val="none"/>
                <w:lang w:eastAsia="zh-CN" w:bidi="ar-SA"/>
              </w:rPr>
              <w:t>著</w:t>
            </w:r>
            <w:r>
              <w:rPr>
                <w:rFonts w:hint="default" w:ascii="Calibri" w:hAnsi="Calibri" w:eastAsia="宋体" w:cs="Times New Roman"/>
                <w:color w:val="auto"/>
                <w:kern w:val="2"/>
                <w:sz w:val="21"/>
                <w:szCs w:val="21"/>
                <w:highlight w:val="none"/>
                <w:lang w:eastAsia="zh-CN" w:bidi="ar-SA"/>
              </w:rPr>
              <w:t>作权登记证书</w:t>
            </w:r>
            <w:r>
              <w:rPr>
                <w:rFonts w:hint="eastAsia" w:ascii="Calibri" w:hAnsi="Calibri" w:eastAsia="宋体" w:cs="Times New Roman"/>
                <w:color w:val="auto"/>
                <w:kern w:val="2"/>
                <w:sz w:val="21"/>
                <w:szCs w:val="21"/>
                <w:highlight w:val="none"/>
                <w:lang w:eastAsia="zh-CN" w:bidi="ar-SA"/>
              </w:rPr>
              <w:t>的得</w:t>
            </w:r>
            <w:r>
              <w:rPr>
                <w:rFonts w:hint="eastAsia" w:ascii="Calibri" w:hAnsi="Calibri" w:cs="Times New Roman"/>
                <w:color w:val="auto"/>
                <w:kern w:val="2"/>
                <w:sz w:val="21"/>
                <w:szCs w:val="21"/>
                <w:highlight w:val="none"/>
                <w:lang w:val="en-US" w:eastAsia="zh-CN" w:bidi="ar-SA"/>
              </w:rPr>
              <w:t>5</w:t>
            </w:r>
            <w:r>
              <w:rPr>
                <w:rFonts w:hint="eastAsia" w:ascii="Calibri" w:hAnsi="Calibri" w:eastAsia="宋体" w:cs="Times New Roman"/>
                <w:color w:val="auto"/>
                <w:kern w:val="2"/>
                <w:sz w:val="21"/>
                <w:szCs w:val="21"/>
                <w:highlight w:val="none"/>
                <w:lang w:val="en-US" w:eastAsia="zh-CN" w:bidi="ar-SA"/>
              </w:rPr>
              <w:t>分。</w:t>
            </w:r>
          </w:p>
          <w:p w14:paraId="4E586E4C">
            <w:pPr>
              <w:autoSpaceDE/>
              <w:autoSpaceDN/>
              <w:adjustRightInd/>
              <w:jc w:val="left"/>
              <w:rPr>
                <w:rFonts w:hint="default" w:ascii="Calibri" w:hAnsi="Calibri" w:eastAsia="宋体" w:cs="Times New Roman"/>
                <w:color w:val="auto"/>
                <w:kern w:val="2"/>
                <w:szCs w:val="21"/>
                <w:highlight w:val="none"/>
                <w:lang w:val="en-US"/>
              </w:rPr>
            </w:pPr>
            <w:r>
              <w:rPr>
                <w:rFonts w:hint="eastAsia" w:ascii="Calibri" w:hAnsi="Calibri" w:eastAsia="宋体" w:cs="Times New Roman"/>
                <w:color w:val="auto"/>
                <w:kern w:val="2"/>
                <w:sz w:val="21"/>
                <w:szCs w:val="21"/>
                <w:highlight w:val="none"/>
                <w:lang w:val="en-US" w:eastAsia="zh-CN" w:bidi="ar-SA"/>
              </w:rPr>
              <w:t>注：须提供软件著作权证书复印件，如非响应供应商自主研发的，须同时提供购买发票复印件作为评审依据，否则不得分。</w:t>
            </w:r>
          </w:p>
        </w:tc>
      </w:tr>
      <w:tr w14:paraId="5EC15D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vAlign w:val="top"/>
          </w:tcPr>
          <w:p w14:paraId="4859DF87">
            <w:pPr>
              <w:autoSpaceDE/>
              <w:autoSpaceDN/>
              <w:adjustRightInd/>
              <w:jc w:val="both"/>
              <w:rPr>
                <w:rFonts w:ascii="Calibri" w:hAnsi="Calibri" w:eastAsia="宋体" w:cs="Times New Roman"/>
                <w:color w:val="auto"/>
                <w:kern w:val="2"/>
                <w:szCs w:val="21"/>
                <w:highlight w:val="none"/>
              </w:rPr>
            </w:pPr>
          </w:p>
        </w:tc>
        <w:tc>
          <w:tcPr>
            <w:tcW w:w="2098" w:type="dxa"/>
            <w:vAlign w:val="top"/>
          </w:tcPr>
          <w:p w14:paraId="19EE02C8">
            <w:pPr>
              <w:autoSpaceDE/>
              <w:autoSpaceDN/>
              <w:adjustRightInd/>
              <w:jc w:val="left"/>
              <w:rPr>
                <w:rFonts w:ascii="Calibri" w:hAnsi="Calibri" w:eastAsia="宋体" w:cs="Times New Roman"/>
                <w:color w:val="auto"/>
                <w:kern w:val="2"/>
                <w:szCs w:val="21"/>
                <w:highlight w:val="none"/>
              </w:rPr>
            </w:pPr>
            <w:r>
              <w:rPr>
                <w:rFonts w:ascii="Calibri" w:hAnsi="Calibri" w:eastAsia="宋体" w:cs="Times New Roman"/>
                <w:color w:val="auto"/>
                <w:kern w:val="2"/>
                <w:szCs w:val="21"/>
                <w:highlight w:val="none"/>
              </w:rPr>
              <w:t>项目人员配备 (5.0分)</w:t>
            </w:r>
          </w:p>
        </w:tc>
        <w:tc>
          <w:tcPr>
            <w:tcW w:w="5975" w:type="dxa"/>
            <w:vAlign w:val="top"/>
          </w:tcPr>
          <w:p w14:paraId="06065304">
            <w:pPr>
              <w:numPr>
                <w:ilvl w:val="0"/>
                <w:numId w:val="0"/>
              </w:numPr>
              <w:autoSpaceDE/>
              <w:autoSpaceDN/>
              <w:adjustRightInd/>
              <w:jc w:val="left"/>
              <w:rPr>
                <w:rFonts w:hint="eastAsia" w:ascii="Calibri" w:hAnsi="Calibri" w:eastAsia="宋体" w:cs="Times New Roman"/>
                <w:color w:val="auto"/>
                <w:kern w:val="2"/>
                <w:szCs w:val="21"/>
                <w:highlight w:val="none"/>
                <w:lang w:eastAsia="zh-CN"/>
              </w:rPr>
            </w:pPr>
            <w:r>
              <w:rPr>
                <w:rFonts w:ascii="Calibri" w:hAnsi="Calibri" w:eastAsia="宋体" w:cs="Times New Roman"/>
                <w:color w:val="auto"/>
                <w:kern w:val="2"/>
                <w:szCs w:val="21"/>
                <w:highlight w:val="none"/>
              </w:rPr>
              <w:t>拟投入本项目的服务团队成员</w:t>
            </w:r>
            <w:r>
              <w:rPr>
                <w:rFonts w:hint="eastAsia" w:ascii="Calibri" w:hAnsi="Calibri" w:cs="Times New Roman"/>
                <w:color w:val="auto"/>
                <w:kern w:val="2"/>
                <w:szCs w:val="21"/>
                <w:highlight w:val="none"/>
                <w:lang w:val="en-US" w:eastAsia="zh-CN"/>
              </w:rPr>
              <w:t>9</w:t>
            </w:r>
            <w:r>
              <w:rPr>
                <w:rFonts w:ascii="Calibri" w:hAnsi="Calibri" w:eastAsia="宋体" w:cs="Times New Roman"/>
                <w:color w:val="auto"/>
                <w:kern w:val="2"/>
                <w:szCs w:val="21"/>
                <w:highlight w:val="none"/>
              </w:rPr>
              <w:t>人（含）以上且</w:t>
            </w:r>
            <w:r>
              <w:rPr>
                <w:rFonts w:hint="eastAsia" w:ascii="Calibri" w:hAnsi="Calibri" w:cs="Times New Roman"/>
                <w:color w:val="auto"/>
                <w:kern w:val="2"/>
                <w:szCs w:val="21"/>
                <w:highlight w:val="none"/>
                <w:lang w:eastAsia="zh-CN"/>
              </w:rPr>
              <w:t>符合</w:t>
            </w:r>
            <w:r>
              <w:rPr>
                <w:rFonts w:ascii="Calibri" w:hAnsi="Calibri" w:eastAsia="宋体" w:cs="Times New Roman"/>
                <w:color w:val="auto"/>
                <w:kern w:val="2"/>
                <w:szCs w:val="21"/>
                <w:highlight w:val="none"/>
              </w:rPr>
              <w:t>采购需求</w:t>
            </w:r>
            <w:r>
              <w:rPr>
                <w:rFonts w:hint="eastAsia" w:ascii="Calibri" w:hAnsi="Calibri" w:cs="Times New Roman"/>
                <w:color w:val="auto"/>
                <w:kern w:val="2"/>
                <w:szCs w:val="21"/>
                <w:highlight w:val="none"/>
                <w:lang w:eastAsia="zh-CN"/>
              </w:rPr>
              <w:t>要求的</w:t>
            </w:r>
            <w:r>
              <w:rPr>
                <w:rFonts w:ascii="Calibri" w:hAnsi="Calibri" w:eastAsia="宋体" w:cs="Times New Roman"/>
                <w:color w:val="auto"/>
                <w:kern w:val="2"/>
                <w:szCs w:val="21"/>
                <w:highlight w:val="none"/>
              </w:rPr>
              <w:t>得5分</w:t>
            </w:r>
            <w:r>
              <w:rPr>
                <w:rFonts w:hint="eastAsia" w:ascii="Calibri" w:hAnsi="Calibri" w:cs="Times New Roman"/>
                <w:color w:val="auto"/>
                <w:kern w:val="2"/>
                <w:szCs w:val="21"/>
                <w:highlight w:val="none"/>
                <w:lang w:eastAsia="zh-CN"/>
              </w:rPr>
              <w:t>，否则不得分。</w:t>
            </w:r>
          </w:p>
          <w:p w14:paraId="44E2F4A1">
            <w:pPr>
              <w:numPr>
                <w:ilvl w:val="0"/>
                <w:numId w:val="0"/>
              </w:numPr>
              <w:autoSpaceDE/>
              <w:autoSpaceDN/>
              <w:adjustRightInd/>
              <w:jc w:val="left"/>
              <w:rPr>
                <w:rFonts w:hint="default" w:ascii="Calibri" w:hAnsi="Calibri" w:eastAsia="宋体" w:cs="Times New Roman"/>
                <w:color w:val="auto"/>
                <w:kern w:val="2"/>
                <w:szCs w:val="21"/>
                <w:highlight w:val="none"/>
                <w:lang w:eastAsia="zh-CN"/>
              </w:rPr>
            </w:pPr>
            <w:r>
              <w:rPr>
                <w:rFonts w:ascii="Calibri" w:hAnsi="Calibri" w:eastAsia="宋体" w:cs="Times New Roman"/>
                <w:color w:val="auto"/>
                <w:kern w:val="2"/>
                <w:szCs w:val="21"/>
                <w:highlight w:val="none"/>
              </w:rPr>
              <w:t>注：</w:t>
            </w:r>
            <w:r>
              <w:rPr>
                <w:rFonts w:hint="default" w:ascii="Calibri" w:hAnsi="Calibri" w:eastAsia="宋体" w:cs="Times New Roman"/>
                <w:color w:val="auto"/>
                <w:kern w:val="2"/>
                <w:szCs w:val="21"/>
                <w:highlight w:val="none"/>
                <w:lang w:eastAsia="zh-CN"/>
              </w:rPr>
              <w:t>须提供</w:t>
            </w:r>
            <w:r>
              <w:rPr>
                <w:rFonts w:ascii="Calibri" w:hAnsi="Calibri" w:eastAsia="宋体" w:cs="Times New Roman"/>
                <w:color w:val="auto"/>
                <w:kern w:val="2"/>
                <w:szCs w:val="21"/>
                <w:highlight w:val="none"/>
              </w:rPr>
              <w:t>人员名单、</w:t>
            </w:r>
            <w:r>
              <w:rPr>
                <w:rFonts w:ascii="Calibri" w:hAnsi="Calibri" w:eastAsia="宋体" w:cs="Times New Roman"/>
                <w:b w:val="0"/>
                <w:bCs w:val="0"/>
                <w:color w:val="auto"/>
                <w:kern w:val="2"/>
                <w:szCs w:val="21"/>
                <w:highlight w:val="none"/>
              </w:rPr>
              <w:t>投标人为其缴纳的最近6个月任意1个月的社保证明复印件</w:t>
            </w:r>
            <w:r>
              <w:rPr>
                <w:rFonts w:hint="default" w:ascii="Calibri" w:hAnsi="Calibri" w:eastAsia="宋体" w:cs="Times New Roman"/>
                <w:b w:val="0"/>
                <w:bCs w:val="0"/>
                <w:color w:val="auto"/>
                <w:kern w:val="2"/>
                <w:szCs w:val="21"/>
                <w:highlight w:val="none"/>
                <w:lang w:eastAsia="zh-CN"/>
              </w:rPr>
              <w:t>或</w:t>
            </w:r>
            <w:r>
              <w:rPr>
                <w:rFonts w:ascii="Calibri" w:hAnsi="Calibri" w:eastAsia="宋体" w:cs="Times New Roman"/>
                <w:color w:val="auto"/>
                <w:kern w:val="2"/>
                <w:szCs w:val="21"/>
                <w:highlight w:val="none"/>
              </w:rPr>
              <w:t>劳动合同复印件或投标单位出具的在职证明</w:t>
            </w:r>
            <w:r>
              <w:rPr>
                <w:rFonts w:hint="default" w:ascii="Calibri" w:hAnsi="Calibri" w:eastAsia="宋体" w:cs="Times New Roman"/>
                <w:color w:val="auto"/>
                <w:kern w:val="2"/>
                <w:szCs w:val="21"/>
                <w:highlight w:val="none"/>
                <w:lang w:eastAsia="zh-CN"/>
              </w:rPr>
              <w:t>。</w:t>
            </w:r>
          </w:p>
        </w:tc>
      </w:tr>
      <w:tr w14:paraId="79DEEA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Align w:val="top"/>
          </w:tcPr>
          <w:p w14:paraId="10CB9711">
            <w:pPr>
              <w:autoSpaceDE/>
              <w:autoSpaceDN/>
              <w:adjustRightInd/>
              <w:jc w:val="center"/>
              <w:rPr>
                <w:rFonts w:ascii="Calibri" w:hAnsi="Calibri" w:eastAsia="宋体" w:cs="Times New Roman"/>
                <w:color w:val="auto"/>
                <w:kern w:val="2"/>
                <w:szCs w:val="21"/>
                <w:highlight w:val="none"/>
              </w:rPr>
            </w:pPr>
            <w:r>
              <w:rPr>
                <w:rFonts w:ascii="Calibri" w:hAnsi="Calibri" w:eastAsia="宋体" w:cs="Times New Roman"/>
                <w:color w:val="auto"/>
                <w:kern w:val="2"/>
                <w:szCs w:val="21"/>
                <w:highlight w:val="none"/>
              </w:rPr>
              <w:t>投标报价</w:t>
            </w:r>
          </w:p>
        </w:tc>
        <w:tc>
          <w:tcPr>
            <w:tcW w:w="2098" w:type="dxa"/>
            <w:vAlign w:val="top"/>
          </w:tcPr>
          <w:p w14:paraId="4A33C1B5">
            <w:pPr>
              <w:autoSpaceDE/>
              <w:autoSpaceDN/>
              <w:adjustRightInd/>
              <w:jc w:val="left"/>
              <w:rPr>
                <w:rFonts w:ascii="Calibri" w:hAnsi="Calibri" w:eastAsia="宋体" w:cs="Times New Roman"/>
                <w:color w:val="auto"/>
                <w:kern w:val="2"/>
                <w:szCs w:val="21"/>
                <w:highlight w:val="none"/>
              </w:rPr>
            </w:pPr>
            <w:r>
              <w:rPr>
                <w:rFonts w:ascii="Calibri" w:hAnsi="Calibri" w:eastAsia="宋体" w:cs="Times New Roman"/>
                <w:color w:val="auto"/>
                <w:kern w:val="2"/>
                <w:szCs w:val="21"/>
                <w:highlight w:val="none"/>
              </w:rPr>
              <w:t>磋商报价得分 (10.0分)</w:t>
            </w:r>
          </w:p>
        </w:tc>
        <w:tc>
          <w:tcPr>
            <w:tcW w:w="5975" w:type="dxa"/>
            <w:vAlign w:val="top"/>
          </w:tcPr>
          <w:p w14:paraId="75488655">
            <w:pPr>
              <w:autoSpaceDE/>
              <w:autoSpaceDN/>
              <w:adjustRightInd/>
              <w:jc w:val="left"/>
              <w:rPr>
                <w:rFonts w:ascii="Calibri" w:hAnsi="Calibri" w:eastAsia="宋体" w:cs="Times New Roman"/>
                <w:color w:val="auto"/>
                <w:kern w:val="2"/>
                <w:szCs w:val="21"/>
                <w:highlight w:val="none"/>
              </w:rPr>
            </w:pPr>
            <w:r>
              <w:rPr>
                <w:rFonts w:ascii="Calibri" w:hAnsi="Calibri" w:eastAsia="宋体" w:cs="Times New Roman"/>
                <w:color w:val="auto"/>
                <w:kern w:val="2"/>
                <w:szCs w:val="21"/>
                <w:highlight w:val="none"/>
              </w:rPr>
              <w:t>价格分应当采用低价优先法计算，即满足磋商文件要求且响应价格最低的磋商报价为评标基准价，其价格分为满分。其他供应商的价格分统一按照下列公式计算：  磋商报价得分=(评标基准价/磋商报价)×100×权重  备注：  1、因落实政府采购政策进行价格调整的，以调整后的价格计算评标基准价和磋商报价,详见《价格扣除》。  2、磋商报价得分四舍五入后，小数点后保留两位有效数。</w:t>
            </w:r>
          </w:p>
        </w:tc>
      </w:tr>
    </w:tbl>
    <w:p w14:paraId="70456923">
      <w:pPr>
        <w:pStyle w:val="92"/>
        <w:ind w:firstLine="480"/>
        <w:rPr>
          <w:color w:val="auto"/>
          <w:highlight w:val="none"/>
        </w:rPr>
      </w:pPr>
    </w:p>
    <w:p w14:paraId="0AE9C737">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6.汇总、排序</w:t>
      </w:r>
    </w:p>
    <w:p w14:paraId="1DD0CFC2">
      <w:pPr>
        <w:pStyle w:val="92"/>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评审结果按评审后总得分由高到低顺序排列。评审得分相同的，按最终报价由低到高顺序排列。得分且最终报价相同的，由</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小组采取随机抽取的方式确定。排名第一的供应商为第一成交候选人，排名第二的供应商为第二成交候选人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排名第</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的供应商为第</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成交候选人（提供相同品牌产品（非单一产品采购，以核心产品为准。多个核心产品的，有一种产品品牌相同，即视为提供相同品牌产品），评审后得分最高的同品牌供应商获得成交候选人推荐资格；评审得分相同的，由采购人或者采购人委托</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采取随机抽取方式确定，其他同品牌供应商不作为成交候选人）。</w:t>
      </w:r>
    </w:p>
    <w:p w14:paraId="4A57C5E6">
      <w:pPr>
        <w:pStyle w:val="92"/>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7.其他无效响应的情形：</w:t>
      </w:r>
    </w:p>
    <w:p w14:paraId="59338978">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（1）评审期间，供应商没有按磋商小组的要求提交法定代表人或其委托代理人签字的澄清、说明、补正或改变了响应文件的实质性内容的。</w:t>
      </w:r>
    </w:p>
    <w:p w14:paraId="031E9940">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（2）响应文件提供虚假材料的。</w:t>
      </w:r>
    </w:p>
    <w:p w14:paraId="57AF2CA2">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（3）供应商以他人名义响应、串通响应、以行贿手段谋取成交或者以其他弄虚作假方式响应的。</w:t>
      </w:r>
    </w:p>
    <w:p w14:paraId="681578A1">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（4）供应商对采购人、采购代理机构、磋商小组及其工作人员施加影响，有碍招标公平、公正的。</w:t>
      </w:r>
    </w:p>
    <w:p w14:paraId="47469F77">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（5）响应文件含有采购人不能接受的附加条件的。</w:t>
      </w:r>
    </w:p>
    <w:p w14:paraId="5CF9574C">
      <w:pPr>
        <w:pStyle w:val="92"/>
        <w:spacing w:line="360" w:lineRule="auto"/>
        <w:ind w:firstLine="480"/>
        <w:rPr>
          <w:color w:val="auto"/>
          <w:highlight w:val="none"/>
        </w:rPr>
      </w:pPr>
      <w:r>
        <w:rPr>
          <w:rFonts w:hint="eastAsia" w:ascii="宋体" w:hAnsi="宋体" w:eastAsia="宋体" w:cs="宋体"/>
          <w:color w:val="auto"/>
          <w:sz w:val="21"/>
          <w:szCs w:val="21"/>
          <w:highlight w:val="none"/>
        </w:rPr>
        <w:t>（6）法律、法规和磋商文件规定的其他无效情形。</w:t>
      </w:r>
    </w:p>
    <w:p w14:paraId="33A8D30B">
      <w:pPr>
        <w:pStyle w:val="92"/>
        <w:ind w:firstLine="480"/>
        <w:rPr>
          <w:color w:val="auto"/>
          <w:highlight w:val="none"/>
        </w:rPr>
      </w:pPr>
      <w:r>
        <w:rPr>
          <w:color w:val="auto"/>
          <w:highlight w:val="none"/>
        </w:rPr>
        <w:t xml:space="preserve"> </w:t>
      </w:r>
    </w:p>
    <w:p w14:paraId="08EAB3E9">
      <w:pPr>
        <w:rPr>
          <w:b/>
          <w:color w:val="auto"/>
          <w:sz w:val="36"/>
          <w:highlight w:val="none"/>
        </w:rPr>
      </w:pPr>
      <w:r>
        <w:rPr>
          <w:b/>
          <w:color w:val="auto"/>
          <w:sz w:val="36"/>
          <w:highlight w:val="none"/>
        </w:rPr>
        <w:br w:type="page"/>
      </w:r>
    </w:p>
    <w:p w14:paraId="462884EE">
      <w:pPr>
        <w:pStyle w:val="38"/>
        <w:spacing w:before="0" w:after="0" w:line="360" w:lineRule="exact"/>
        <w:rPr>
          <w:rFonts w:hint="eastAsia" w:ascii="宋体" w:hAnsi="宋体" w:eastAsia="宋体" w:cs="宋体"/>
          <w:color w:val="auto"/>
          <w:highlight w:val="none"/>
          <w:lang w:eastAsia="zh-CN"/>
        </w:rPr>
      </w:pPr>
      <w:bookmarkStart w:id="47" w:name="_Toc6689"/>
      <w:r>
        <w:rPr>
          <w:rFonts w:hint="eastAsia" w:ascii="宋体" w:hAnsi="宋体" w:eastAsia="宋体" w:cs="宋体"/>
          <w:color w:val="auto"/>
          <w:highlight w:val="none"/>
          <w:lang w:eastAsia="zh-CN"/>
        </w:rPr>
        <w:t>第五章 合同文本</w:t>
      </w:r>
      <w:bookmarkEnd w:id="47"/>
    </w:p>
    <w:p w14:paraId="1044DE2D">
      <w:pPr>
        <w:spacing w:line="360" w:lineRule="auto"/>
        <w:jc w:val="center"/>
        <w:rPr>
          <w:rFonts w:hint="eastAsia" w:ascii="宋体" w:hAnsi="宋体"/>
          <w:b/>
          <w:color w:val="auto"/>
          <w:spacing w:val="-23"/>
          <w:sz w:val="36"/>
          <w:highlight w:val="none"/>
          <w:lang w:eastAsia="zh-CN"/>
        </w:rPr>
      </w:pPr>
      <w:bookmarkStart w:id="48" w:name="_Toc527703760"/>
    </w:p>
    <w:p w14:paraId="4E9C13B1">
      <w:pPr>
        <w:spacing w:line="360" w:lineRule="auto"/>
        <w:jc w:val="center"/>
        <w:rPr>
          <w:rFonts w:hint="eastAsia" w:ascii="宋体" w:hAnsi="宋体" w:eastAsia="宋体"/>
          <w:b/>
          <w:color w:val="auto"/>
          <w:spacing w:val="0"/>
          <w:sz w:val="36"/>
          <w:highlight w:val="none"/>
          <w:lang w:eastAsia="zh-CN"/>
        </w:rPr>
      </w:pPr>
      <w:r>
        <w:rPr>
          <w:rFonts w:hint="eastAsia" w:ascii="宋体" w:hAnsi="宋体"/>
          <w:b/>
          <w:color w:val="auto"/>
          <w:spacing w:val="0"/>
          <w:sz w:val="36"/>
          <w:highlight w:val="none"/>
          <w:lang w:eastAsia="zh-CN"/>
        </w:rPr>
        <w:t>肇庆市建筑垃圾电子联单监管服务项目</w:t>
      </w:r>
    </w:p>
    <w:p w14:paraId="7B0B9682">
      <w:pPr>
        <w:spacing w:line="360" w:lineRule="auto"/>
        <w:jc w:val="center"/>
        <w:rPr>
          <w:rFonts w:ascii="宋体" w:hAnsi="宋体"/>
          <w:b/>
          <w:color w:val="auto"/>
          <w:spacing w:val="0"/>
          <w:sz w:val="36"/>
          <w:highlight w:val="none"/>
        </w:rPr>
      </w:pPr>
      <w:r>
        <w:rPr>
          <w:rFonts w:hint="eastAsia" w:ascii="宋体" w:hAnsi="宋体"/>
          <w:b/>
          <w:color w:val="auto"/>
          <w:spacing w:val="0"/>
          <w:sz w:val="36"/>
          <w:highlight w:val="none"/>
        </w:rPr>
        <w:t>合同</w:t>
      </w:r>
      <w:bookmarkEnd w:id="48"/>
    </w:p>
    <w:p w14:paraId="500354AE">
      <w:pPr>
        <w:wordWrap/>
        <w:autoSpaceDE w:val="0"/>
        <w:autoSpaceDN w:val="0"/>
        <w:spacing w:beforeAutospacing="0" w:line="360" w:lineRule="auto"/>
        <w:ind w:left="0" w:leftChars="0"/>
        <w:textAlignment w:val="auto"/>
        <w:rPr>
          <w:rFonts w:hint="eastAsia" w:ascii="宋体" w:hAnsi="宋体" w:cs="宋体"/>
          <w:b/>
          <w:color w:val="auto"/>
          <w:sz w:val="24"/>
          <w:szCs w:val="24"/>
          <w:highlight w:val="none"/>
          <w:lang w:eastAsia="zh-CN"/>
        </w:rPr>
      </w:pPr>
    </w:p>
    <w:p w14:paraId="37C7318F">
      <w:pPr>
        <w:wordWrap/>
        <w:autoSpaceDE w:val="0"/>
        <w:autoSpaceDN w:val="0"/>
        <w:adjustRightInd w:val="0"/>
        <w:spacing w:beforeAutospacing="0" w:line="360" w:lineRule="auto"/>
        <w:ind w:left="0" w:leftChars="0" w:right="0" w:firstLine="0" w:firstLineChars="0"/>
        <w:jc w:val="left"/>
        <w:textAlignment w:val="auto"/>
        <w:rPr>
          <w:rFonts w:hint="eastAsia" w:ascii="宋体" w:hAnsi="宋体" w:eastAsia="宋体" w:cs="宋体"/>
          <w:b/>
          <w:bCs/>
          <w:color w:val="auto"/>
          <w:kern w:val="0"/>
          <w:sz w:val="21"/>
          <w:szCs w:val="21"/>
          <w:highlight w:val="none"/>
          <w:lang w:eastAsia="zh-CN"/>
        </w:rPr>
      </w:pPr>
      <w:bookmarkStart w:id="49" w:name="_Toc410736175"/>
      <w:bookmarkStart w:id="50" w:name="_Toc416770251"/>
      <w:bookmarkStart w:id="51" w:name="_Toc416771361"/>
      <w:bookmarkStart w:id="52" w:name="_Toc410738974"/>
      <w:bookmarkStart w:id="53" w:name="_Toc379872472"/>
      <w:r>
        <w:rPr>
          <w:rFonts w:hint="eastAsia" w:ascii="宋体" w:hAnsi="宋体" w:eastAsia="宋体" w:cs="宋体"/>
          <w:b/>
          <w:bCs/>
          <w:color w:val="auto"/>
          <w:kern w:val="0"/>
          <w:sz w:val="21"/>
          <w:szCs w:val="21"/>
          <w:highlight w:val="none"/>
        </w:rPr>
        <w:t>甲方：</w:t>
      </w:r>
      <w:r>
        <w:rPr>
          <w:rFonts w:hint="eastAsia" w:ascii="宋体" w:hAnsi="宋体" w:eastAsia="宋体" w:cs="宋体"/>
          <w:bCs/>
          <w:color w:val="auto"/>
          <w:kern w:val="0"/>
          <w:sz w:val="21"/>
          <w:szCs w:val="21"/>
          <w:highlight w:val="none"/>
          <w:lang w:eastAsia="zh-CN"/>
        </w:rPr>
        <w:t>肇庆市城市管理和综合执法局</w:t>
      </w:r>
    </w:p>
    <w:p w14:paraId="22086E76">
      <w:pPr>
        <w:wordWrap/>
        <w:autoSpaceDE w:val="0"/>
        <w:autoSpaceDN w:val="0"/>
        <w:adjustRightInd w:val="0"/>
        <w:spacing w:beforeAutospacing="0" w:line="360" w:lineRule="auto"/>
        <w:ind w:left="0" w:leftChars="0" w:right="0" w:firstLine="0" w:firstLineChars="0"/>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住所地：肇庆市端州区</w:t>
      </w:r>
      <w:r>
        <w:rPr>
          <w:rFonts w:hint="eastAsia" w:ascii="宋体" w:hAnsi="宋体" w:cs="宋体"/>
          <w:color w:val="auto"/>
          <w:kern w:val="0"/>
          <w:sz w:val="21"/>
          <w:szCs w:val="21"/>
          <w:highlight w:val="none"/>
          <w:lang w:val="en-US" w:eastAsia="zh-CN"/>
        </w:rPr>
        <w:t>天宁北路75号</w:t>
      </w:r>
    </w:p>
    <w:p w14:paraId="2FD0C5E9">
      <w:pPr>
        <w:wordWrap/>
        <w:autoSpaceDE w:val="0"/>
        <w:autoSpaceDN w:val="0"/>
        <w:adjustRightInd w:val="0"/>
        <w:spacing w:beforeAutospacing="0" w:line="360" w:lineRule="auto"/>
        <w:ind w:left="0" w:leftChars="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p>
    <w:p w14:paraId="3788E22C">
      <w:pPr>
        <w:wordWrap/>
        <w:autoSpaceDE w:val="0"/>
        <w:autoSpaceDN w:val="0"/>
        <w:adjustRightInd w:val="0"/>
        <w:spacing w:beforeAutospacing="0" w:line="360" w:lineRule="auto"/>
        <w:ind w:left="0" w:leftChars="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14:paraId="122EE2B7">
      <w:pPr>
        <w:wordWrap/>
        <w:autoSpaceDE w:val="0"/>
        <w:autoSpaceDN w:val="0"/>
        <w:adjustRightInd w:val="0"/>
        <w:spacing w:beforeAutospacing="0" w:line="360" w:lineRule="auto"/>
        <w:ind w:left="0" w:leftChars="0" w:right="0" w:firstLine="0" w:firstLineChars="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乙方：</w:t>
      </w:r>
    </w:p>
    <w:p w14:paraId="4D31D936">
      <w:pPr>
        <w:wordWrap/>
        <w:autoSpaceDE w:val="0"/>
        <w:autoSpaceDN w:val="0"/>
        <w:adjustRightInd w:val="0"/>
        <w:spacing w:beforeAutospacing="0" w:line="360" w:lineRule="auto"/>
        <w:ind w:left="0" w:leftChars="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住所地：</w:t>
      </w:r>
    </w:p>
    <w:p w14:paraId="0C4D72C6">
      <w:pPr>
        <w:wordWrap/>
        <w:autoSpaceDE w:val="0"/>
        <w:autoSpaceDN w:val="0"/>
        <w:adjustRightInd w:val="0"/>
        <w:spacing w:beforeAutospacing="0" w:line="360" w:lineRule="auto"/>
        <w:ind w:left="0" w:leftChars="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p>
    <w:p w14:paraId="52D9C619">
      <w:pPr>
        <w:wordWrap/>
        <w:autoSpaceDE w:val="0"/>
        <w:autoSpaceDN w:val="0"/>
        <w:adjustRightInd w:val="0"/>
        <w:spacing w:beforeAutospacing="0" w:line="360" w:lineRule="auto"/>
        <w:ind w:left="0" w:leftChars="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甲方和乙方以下合称为“双方”。</w:t>
      </w:r>
    </w:p>
    <w:p w14:paraId="660D077C">
      <w:pPr>
        <w:wordWrap/>
        <w:autoSpaceDE w:val="0"/>
        <w:autoSpaceDN w:val="0"/>
        <w:adjustRightInd w:val="0"/>
        <w:spacing w:beforeAutospacing="0" w:line="360" w:lineRule="auto"/>
        <w:ind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14:paraId="0E781916">
      <w:pPr>
        <w:wordWrap/>
        <w:autoSpaceDE w:val="0"/>
        <w:autoSpaceDN w:val="0"/>
        <w:adjustRightInd w:val="0"/>
        <w:spacing w:beforeAutospacing="0"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根据《中华人民共和国民法典》等有关法律、法规及</w:t>
      </w:r>
      <w:r>
        <w:rPr>
          <w:rFonts w:hint="eastAsia" w:ascii="宋体" w:hAnsi="宋体" w:eastAsia="宋体" w:cs="宋体"/>
          <w:color w:val="auto"/>
          <w:kern w:val="0"/>
          <w:sz w:val="21"/>
          <w:szCs w:val="21"/>
          <w:highlight w:val="none"/>
          <w:u w:val="single"/>
          <w:lang w:eastAsia="zh-CN"/>
        </w:rPr>
        <w:t>肇庆市建筑垃圾电子联单监管服务项目</w:t>
      </w:r>
      <w:r>
        <w:rPr>
          <w:rFonts w:hint="eastAsia" w:ascii="宋体" w:hAnsi="宋体" w:eastAsia="宋体" w:cs="宋体"/>
          <w:color w:val="auto"/>
          <w:kern w:val="0"/>
          <w:sz w:val="21"/>
          <w:szCs w:val="21"/>
          <w:highlight w:val="none"/>
        </w:rPr>
        <w:t>的磋商文件规定和</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响应文件的承诺，本着诚实信用、平等互利、协商一致的原则，甲乙双方经过友好协商达成以下合同，以兹共同遵守。</w:t>
      </w:r>
    </w:p>
    <w:p w14:paraId="4C265BE1">
      <w:pPr>
        <w:keepNext w:val="0"/>
        <w:keepLines w:val="0"/>
        <w:pageBreakBefore w:val="0"/>
        <w:widowControl w:val="0"/>
        <w:numPr>
          <w:ilvl w:val="0"/>
          <w:numId w:val="10"/>
        </w:numPr>
        <w:tabs>
          <w:tab w:val="left" w:pos="7584"/>
        </w:tabs>
        <w:kinsoku/>
        <w:wordWrap/>
        <w:overflowPunct/>
        <w:topLinePunct w:val="0"/>
        <w:autoSpaceDE/>
        <w:autoSpaceDN/>
        <w:bidi w:val="0"/>
        <w:adjustRightInd w:val="0"/>
        <w:snapToGrid w:val="0"/>
        <w:spacing w:line="360" w:lineRule="auto"/>
        <w:ind w:left="0" w:leftChars="0" w:right="0" w:rightChars="0" w:firstLine="420" w:firstLineChars="0"/>
        <w:jc w:val="both"/>
        <w:textAlignment w:val="auto"/>
        <w:outlineLvl w:val="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合同内容</w:t>
      </w:r>
    </w:p>
    <w:p w14:paraId="00BAEB50">
      <w:pPr>
        <w:keepNext w:val="0"/>
        <w:keepLines w:val="0"/>
        <w:pageBreakBefore w:val="0"/>
        <w:widowControl w:val="0"/>
        <w:numPr>
          <w:ilvl w:val="0"/>
          <w:numId w:val="11"/>
        </w:numPr>
        <w:tabs>
          <w:tab w:val="left" w:pos="7584"/>
        </w:tabs>
        <w:kinsoku/>
        <w:wordWrap/>
        <w:overflowPunct/>
        <w:topLinePunct w:val="0"/>
        <w:autoSpaceDE/>
        <w:autoSpaceDN/>
        <w:bidi w:val="0"/>
        <w:adjustRightInd w:val="0"/>
        <w:snapToGrid w:val="0"/>
        <w:spacing w:line="360" w:lineRule="auto"/>
        <w:ind w:left="0" w:leftChars="0" w:right="0" w:rightChars="0" w:firstLine="420" w:firstLineChars="0"/>
        <w:jc w:val="both"/>
        <w:textAlignment w:val="auto"/>
        <w:outlineLvl w:val="1"/>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合同金额</w:t>
      </w:r>
    </w:p>
    <w:p w14:paraId="374BFB52">
      <w:pPr>
        <w:keepNext w:val="0"/>
        <w:keepLines w:val="0"/>
        <w:pageBreakBefore w:val="0"/>
        <w:widowControl w:val="0"/>
        <w:tabs>
          <w:tab w:val="left" w:pos="7584"/>
        </w:tabs>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总价为人民币（大写）：</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，即RMB￥</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元</w:t>
      </w:r>
      <w:r>
        <w:rPr>
          <w:rFonts w:hint="eastAsia" w:ascii="宋体" w:hAnsi="宋体" w:eastAsia="宋体" w:cs="宋体"/>
          <w:color w:val="auto"/>
          <w:kern w:val="0"/>
          <w:sz w:val="21"/>
          <w:szCs w:val="21"/>
          <w:highlight w:val="none"/>
          <w:lang w:eastAsia="zh-CN"/>
        </w:rPr>
        <w:t>。须包含平台租赁及运维、人工费、材料费（如有）、设备费（如有）、管理费、风险包干费、技术服务、利润、税金及合同实施中不可预见费用等完成本</w:t>
      </w:r>
      <w:r>
        <w:rPr>
          <w:rFonts w:hint="eastAsia" w:ascii="宋体" w:hAnsi="宋体" w:eastAsia="宋体" w:cs="宋体"/>
          <w:color w:val="auto"/>
          <w:kern w:val="0"/>
          <w:sz w:val="21"/>
          <w:szCs w:val="21"/>
          <w:highlight w:val="none"/>
          <w:lang w:val="en-US" w:eastAsia="zh-CN"/>
        </w:rPr>
        <w:t>合同</w:t>
      </w:r>
      <w:r>
        <w:rPr>
          <w:rFonts w:hint="eastAsia" w:ascii="宋体" w:hAnsi="宋体" w:eastAsia="宋体" w:cs="宋体"/>
          <w:color w:val="auto"/>
          <w:kern w:val="0"/>
          <w:sz w:val="21"/>
          <w:szCs w:val="21"/>
          <w:highlight w:val="none"/>
          <w:lang w:eastAsia="zh-CN"/>
        </w:rPr>
        <w:t>内容所需的一切费用。</w:t>
      </w:r>
    </w:p>
    <w:p w14:paraId="59F96C3D">
      <w:pPr>
        <w:keepNext w:val="0"/>
        <w:keepLines w:val="0"/>
        <w:pageBreakBefore w:val="0"/>
        <w:widowControl w:val="0"/>
        <w:numPr>
          <w:ilvl w:val="0"/>
          <w:numId w:val="11"/>
        </w:numPr>
        <w:tabs>
          <w:tab w:val="left" w:pos="7584"/>
        </w:tabs>
        <w:kinsoku/>
        <w:wordWrap/>
        <w:overflowPunct/>
        <w:topLinePunct w:val="0"/>
        <w:autoSpaceDE/>
        <w:autoSpaceDN/>
        <w:bidi w:val="0"/>
        <w:adjustRightInd w:val="0"/>
        <w:snapToGrid w:val="0"/>
        <w:spacing w:line="360" w:lineRule="auto"/>
        <w:ind w:left="0" w:leftChars="0" w:right="0" w:rightChars="0" w:firstLine="420" w:firstLineChars="0"/>
        <w:jc w:val="both"/>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服务期限：</w:t>
      </w:r>
      <w:r>
        <w:rPr>
          <w:rFonts w:hint="eastAsia" w:ascii="宋体" w:hAnsi="宋体" w:eastAsia="宋体" w:cs="宋体"/>
          <w:b/>
          <w:bCs/>
          <w:color w:val="auto"/>
          <w:kern w:val="0"/>
          <w:sz w:val="21"/>
          <w:szCs w:val="21"/>
          <w:highlight w:val="none"/>
          <w:u w:val="single"/>
          <w:lang w:val="en-US" w:eastAsia="zh-CN"/>
        </w:rPr>
        <w:t xml:space="preserve">                  </w:t>
      </w:r>
    </w:p>
    <w:p w14:paraId="04016788">
      <w:pPr>
        <w:keepNext w:val="0"/>
        <w:keepLines w:val="0"/>
        <w:pageBreakBefore w:val="0"/>
        <w:widowControl w:val="0"/>
        <w:numPr>
          <w:ilvl w:val="0"/>
          <w:numId w:val="11"/>
        </w:numPr>
        <w:tabs>
          <w:tab w:val="left" w:pos="7584"/>
        </w:tabs>
        <w:kinsoku/>
        <w:wordWrap/>
        <w:overflowPunct/>
        <w:topLinePunct w:val="0"/>
        <w:autoSpaceDE/>
        <w:autoSpaceDN/>
        <w:bidi w:val="0"/>
        <w:adjustRightInd w:val="0"/>
        <w:snapToGrid w:val="0"/>
        <w:spacing w:line="360" w:lineRule="auto"/>
        <w:ind w:left="0" w:leftChars="0" w:right="0" w:rightChars="0" w:firstLine="420" w:firstLineChars="0"/>
        <w:jc w:val="both"/>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服务地点：</w:t>
      </w:r>
      <w:r>
        <w:rPr>
          <w:rFonts w:hint="eastAsia" w:ascii="宋体" w:hAnsi="宋体" w:eastAsia="宋体" w:cs="宋体"/>
          <w:b/>
          <w:bCs/>
          <w:color w:val="auto"/>
          <w:kern w:val="0"/>
          <w:sz w:val="21"/>
          <w:szCs w:val="21"/>
          <w:highlight w:val="none"/>
          <w:u w:val="single"/>
          <w:lang w:val="en-US" w:eastAsia="zh-CN"/>
        </w:rPr>
        <w:t>覆盖肇庆市鼎湖区</w:t>
      </w:r>
      <w:r>
        <w:rPr>
          <w:rFonts w:hint="eastAsia" w:ascii="宋体" w:hAnsi="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lang w:val="en-US" w:eastAsia="zh-CN"/>
        </w:rPr>
        <w:t>四会市地域</w:t>
      </w:r>
      <w:r>
        <w:rPr>
          <w:rFonts w:hint="eastAsia" w:ascii="宋体" w:hAnsi="宋体" w:eastAsia="宋体" w:cs="宋体"/>
          <w:b/>
          <w:bCs/>
          <w:color w:val="auto"/>
          <w:kern w:val="0"/>
          <w:sz w:val="21"/>
          <w:szCs w:val="21"/>
          <w:highlight w:val="none"/>
          <w:lang w:val="en-US" w:eastAsia="zh-CN"/>
        </w:rPr>
        <w:t>。</w:t>
      </w:r>
    </w:p>
    <w:p w14:paraId="741FE6B0">
      <w:pPr>
        <w:keepNext w:val="0"/>
        <w:keepLines w:val="0"/>
        <w:pageBreakBefore w:val="0"/>
        <w:widowControl w:val="0"/>
        <w:numPr>
          <w:ilvl w:val="0"/>
          <w:numId w:val="10"/>
        </w:numPr>
        <w:tabs>
          <w:tab w:val="left" w:pos="7584"/>
        </w:tabs>
        <w:kinsoku/>
        <w:wordWrap/>
        <w:overflowPunct/>
        <w:topLinePunct w:val="0"/>
        <w:autoSpaceDE/>
        <w:autoSpaceDN/>
        <w:bidi w:val="0"/>
        <w:adjustRightInd w:val="0"/>
        <w:snapToGrid w:val="0"/>
        <w:spacing w:line="360" w:lineRule="auto"/>
        <w:ind w:left="0" w:leftChars="0" w:right="0" w:rightChars="0" w:firstLine="420" w:firstLineChars="0"/>
        <w:jc w:val="both"/>
        <w:textAlignment w:val="auto"/>
        <w:outlineLvl w:val="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服务内容</w:t>
      </w:r>
    </w:p>
    <w:p w14:paraId="59B2AC8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（一）对全市运营的4个</w:t>
      </w:r>
      <w:r>
        <w:rPr>
          <w:rFonts w:hint="eastAsia" w:ascii="宋体" w:hAnsi="宋体" w:eastAsia="宋体" w:cs="宋体"/>
          <w:color w:val="auto"/>
          <w:kern w:val="2"/>
          <w:sz w:val="21"/>
          <w:szCs w:val="21"/>
          <w:highlight w:val="none"/>
          <w:lang w:val="en-US" w:eastAsia="zh-CN"/>
        </w:rPr>
        <w:t>工程渣土</w:t>
      </w:r>
      <w:r>
        <w:rPr>
          <w:rFonts w:hint="eastAsia" w:ascii="宋体" w:hAnsi="宋体" w:eastAsia="宋体" w:cs="宋体"/>
          <w:color w:val="auto"/>
          <w:kern w:val="2"/>
          <w:sz w:val="21"/>
          <w:szCs w:val="21"/>
          <w:highlight w:val="none"/>
        </w:rPr>
        <w:t>装卸船点、2个回填工地实现电子联单监管。</w:t>
      </w:r>
    </w:p>
    <w:p w14:paraId="3899CE0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outlineLvl w:val="1"/>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（二）平台要求</w:t>
      </w:r>
    </w:p>
    <w:p w14:paraId="0B62FF5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电子</w:t>
      </w:r>
      <w:r>
        <w:rPr>
          <w:rFonts w:hint="eastAsia" w:ascii="宋体" w:hAnsi="宋体" w:eastAsia="宋体" w:cs="宋体"/>
          <w:color w:val="auto"/>
          <w:kern w:val="2"/>
          <w:sz w:val="21"/>
          <w:szCs w:val="21"/>
          <w:highlight w:val="none"/>
        </w:rPr>
        <w:t>联单签认。</w:t>
      </w:r>
      <w:r>
        <w:rPr>
          <w:rFonts w:hint="eastAsia" w:ascii="宋体" w:hAnsi="宋体" w:eastAsia="宋体" w:cs="宋体"/>
          <w:color w:val="auto"/>
          <w:kern w:val="2"/>
          <w:sz w:val="21"/>
          <w:szCs w:val="21"/>
          <w:highlight w:val="none"/>
          <w:lang w:val="en-US" w:eastAsia="zh-CN"/>
        </w:rPr>
        <w:t>工程渣土</w:t>
      </w:r>
      <w:r>
        <w:rPr>
          <w:rFonts w:hint="eastAsia" w:ascii="宋体" w:hAnsi="宋体" w:eastAsia="宋体" w:cs="宋体"/>
          <w:color w:val="auto"/>
          <w:kern w:val="2"/>
          <w:sz w:val="21"/>
          <w:szCs w:val="21"/>
          <w:highlight w:val="none"/>
        </w:rPr>
        <w:t>装卸船点、回填工地工作人员提供手机移动端电子联单签认功能</w:t>
      </w:r>
      <w:r>
        <w:rPr>
          <w:rFonts w:hint="eastAsia" w:ascii="宋体" w:hAnsi="宋体" w:eastAsia="宋体" w:cs="宋体"/>
          <w:color w:val="auto"/>
          <w:kern w:val="2"/>
          <w:sz w:val="21"/>
          <w:szCs w:val="21"/>
          <w:highlight w:val="none"/>
          <w:lang w:val="en-US" w:eastAsia="zh-CN"/>
        </w:rPr>
        <w:t>服务</w:t>
      </w:r>
      <w:r>
        <w:rPr>
          <w:rFonts w:hint="eastAsia" w:ascii="宋体" w:hAnsi="宋体" w:eastAsia="宋体" w:cs="宋体"/>
          <w:color w:val="auto"/>
          <w:kern w:val="2"/>
          <w:sz w:val="21"/>
          <w:szCs w:val="21"/>
          <w:highlight w:val="none"/>
        </w:rPr>
        <w:t>，支持通过手机</w:t>
      </w:r>
      <w:r>
        <w:rPr>
          <w:rFonts w:hint="eastAsia" w:ascii="宋体" w:hAnsi="宋体" w:eastAsia="宋体" w:cs="宋体"/>
          <w:color w:val="auto"/>
          <w:kern w:val="2"/>
          <w:sz w:val="21"/>
          <w:szCs w:val="21"/>
          <w:highlight w:val="none"/>
          <w:lang w:val="en-US" w:eastAsia="zh-CN"/>
        </w:rPr>
        <w:t>摄像头对</w:t>
      </w:r>
      <w:r>
        <w:rPr>
          <w:rFonts w:hint="eastAsia" w:ascii="宋体" w:hAnsi="宋体" w:eastAsia="宋体" w:cs="宋体"/>
          <w:color w:val="auto"/>
          <w:kern w:val="2"/>
          <w:sz w:val="21"/>
          <w:szCs w:val="21"/>
          <w:highlight w:val="none"/>
        </w:rPr>
        <w:t>车辆信息自动</w:t>
      </w:r>
      <w:r>
        <w:rPr>
          <w:rFonts w:hint="eastAsia" w:ascii="宋体" w:hAnsi="宋体" w:eastAsia="宋体" w:cs="宋体"/>
          <w:color w:val="auto"/>
          <w:kern w:val="2"/>
          <w:sz w:val="21"/>
          <w:szCs w:val="21"/>
          <w:highlight w:val="none"/>
          <w:lang w:val="en-US" w:eastAsia="zh-CN"/>
        </w:rPr>
        <w:t>识别采集</w:t>
      </w:r>
      <w:r>
        <w:rPr>
          <w:rFonts w:hint="eastAsia" w:ascii="宋体" w:hAnsi="宋体" w:eastAsia="宋体" w:cs="宋体"/>
          <w:color w:val="auto"/>
          <w:kern w:val="2"/>
          <w:sz w:val="21"/>
          <w:szCs w:val="21"/>
          <w:highlight w:val="none"/>
        </w:rPr>
        <w:t>、车辆进出场联单信息确认、电子联单信息管理等功能。</w:t>
      </w:r>
    </w:p>
    <w:p w14:paraId="4E1F677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企业工作台。为企业提供卸船点、回填工地提供基本信息维护、电子围栏绘制、移动端签认账号管理等功能。</w:t>
      </w:r>
    </w:p>
    <w:p w14:paraId="37BD48A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监管工作台。为市、区/县两级监管部门提供卸船点、回填工地管理功能</w:t>
      </w:r>
      <w:r>
        <w:rPr>
          <w:rFonts w:hint="eastAsia" w:ascii="宋体" w:hAnsi="宋体" w:eastAsia="宋体" w:cs="宋体"/>
          <w:color w:val="auto"/>
          <w:kern w:val="2"/>
          <w:sz w:val="21"/>
          <w:szCs w:val="21"/>
          <w:highlight w:val="none"/>
          <w:lang w:val="en-US" w:eastAsia="zh-CN"/>
        </w:rPr>
        <w:t>服务</w:t>
      </w:r>
      <w:r>
        <w:rPr>
          <w:rFonts w:hint="eastAsia" w:ascii="宋体" w:hAnsi="宋体" w:eastAsia="宋体" w:cs="宋体"/>
          <w:color w:val="auto"/>
          <w:kern w:val="2"/>
          <w:sz w:val="21"/>
          <w:szCs w:val="21"/>
          <w:highlight w:val="none"/>
        </w:rPr>
        <w:t>，支持用户与组织管理、场所管理、车辆管理、联单管理、联单车辆运输轨迹回放、数据统计、信息核对、场所监控视频查看等。</w:t>
      </w:r>
    </w:p>
    <w:p w14:paraId="09B38B0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数据驾驶舱。为市、区/县两级监管部门提供建筑垃圾全过程处置的数据统计与可视化功能服务，包括排放、运输及消纳处置数据的综合地图、专题图表展示。</w:t>
      </w:r>
    </w:p>
    <w:p w14:paraId="08E5154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平台须已经在一个城市成功营运并有成熟的运营经验，能为市、区/县两级监管部门提供可行的服务建议。</w:t>
      </w:r>
    </w:p>
    <w:p w14:paraId="748DADC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outlineLvl w:val="1"/>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（三）数据对接及平台运维要求</w:t>
      </w:r>
    </w:p>
    <w:p w14:paraId="1AB38C4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车辆定位数据对接。从指定部门或单位接入纳管车辆的实时定位数据，支持平台的电子联单签认与车辆运输轨迹回放功能，实现建筑垃圾运输车辆全过程运输行为的实时监管。</w:t>
      </w:r>
    </w:p>
    <w:p w14:paraId="2B57AA9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视频监控数据对接。从指定单位接入场所实时监控视频，支持在平台在线查看场所实时视频，满足建筑垃圾处置场所的视频监管需求。</w:t>
      </w:r>
    </w:p>
    <w:p w14:paraId="49C6DEB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平台运维要求。提供平台运维保障服务，安排专人负责平台技术咨询、使用培训；定期进行平台巡检，包括功能与性能巡检、车辆定位数据接入巡检、场所视频监控在线情况巡检以及平台数据安全巡检，并根据巡检结果及时排查并解决发现的问题，以保障平台稳定运行。</w:t>
      </w:r>
    </w:p>
    <w:p w14:paraId="0C229D1A">
      <w:pPr>
        <w:keepNext w:val="0"/>
        <w:keepLines w:val="0"/>
        <w:pageBreakBefore w:val="0"/>
        <w:widowControl w:val="0"/>
        <w:numPr>
          <w:ilvl w:val="0"/>
          <w:numId w:val="10"/>
        </w:numPr>
        <w:tabs>
          <w:tab w:val="left" w:pos="7584"/>
        </w:tabs>
        <w:kinsoku/>
        <w:wordWrap/>
        <w:overflowPunct/>
        <w:topLinePunct w:val="0"/>
        <w:autoSpaceDE/>
        <w:autoSpaceDN/>
        <w:bidi w:val="0"/>
        <w:adjustRightInd w:val="0"/>
        <w:snapToGrid w:val="0"/>
        <w:spacing w:line="360" w:lineRule="auto"/>
        <w:ind w:left="0" w:leftChars="0" w:right="0" w:rightChars="0" w:firstLine="420" w:firstLineChars="0"/>
        <w:jc w:val="both"/>
        <w:textAlignment w:val="auto"/>
        <w:outlineLvl w:val="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具体服务内容及要求</w:t>
      </w:r>
    </w:p>
    <w:tbl>
      <w:tblPr>
        <w:tblStyle w:val="40"/>
        <w:tblW w:w="8752" w:type="dxa"/>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18"/>
        <w:gridCol w:w="1731"/>
        <w:gridCol w:w="6303"/>
      </w:tblGrid>
      <w:tr w14:paraId="26A686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18" w:type="dxa"/>
            <w:tcBorders>
              <w:top w:val="single" w:color="000000" w:sz="8" w:space="0"/>
              <w:left w:val="single" w:color="000000" w:sz="8" w:space="0"/>
              <w:bottom w:val="single" w:color="000000" w:sz="4" w:space="0"/>
              <w:right w:val="single" w:color="000000" w:sz="4" w:space="0"/>
            </w:tcBorders>
            <w:vAlign w:val="center"/>
          </w:tcPr>
          <w:p w14:paraId="4AE22D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序号</w:t>
            </w:r>
          </w:p>
        </w:tc>
        <w:tc>
          <w:tcPr>
            <w:tcW w:w="1731" w:type="dxa"/>
            <w:tcBorders>
              <w:top w:val="single" w:color="000000" w:sz="8" w:space="0"/>
              <w:left w:val="single" w:color="000000" w:sz="4" w:space="0"/>
              <w:bottom w:val="single" w:color="000000" w:sz="4" w:space="0"/>
              <w:right w:val="single" w:color="000000" w:sz="4" w:space="0"/>
            </w:tcBorders>
            <w:vAlign w:val="center"/>
          </w:tcPr>
          <w:p w14:paraId="0F9830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服务内容</w:t>
            </w:r>
          </w:p>
        </w:tc>
        <w:tc>
          <w:tcPr>
            <w:tcW w:w="6303" w:type="dxa"/>
            <w:tcBorders>
              <w:top w:val="single" w:color="000000" w:sz="8" w:space="0"/>
              <w:left w:val="single" w:color="000000" w:sz="4" w:space="0"/>
              <w:bottom w:val="single" w:color="000000" w:sz="4" w:space="0"/>
              <w:right w:val="single" w:color="000000" w:sz="8" w:space="0"/>
            </w:tcBorders>
            <w:vAlign w:val="center"/>
          </w:tcPr>
          <w:p w14:paraId="2F1144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工作内容</w:t>
            </w:r>
          </w:p>
        </w:tc>
      </w:tr>
      <w:tr w14:paraId="4BF506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18" w:type="dxa"/>
            <w:tcBorders>
              <w:top w:val="single" w:color="000000" w:sz="4" w:space="0"/>
              <w:left w:val="single" w:color="000000" w:sz="8" w:space="0"/>
              <w:bottom w:val="single" w:color="000000" w:sz="4" w:space="0"/>
              <w:right w:val="single" w:color="000000" w:sz="4" w:space="0"/>
            </w:tcBorders>
            <w:vAlign w:val="center"/>
          </w:tcPr>
          <w:p w14:paraId="7A7D11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1731" w:type="dxa"/>
            <w:tcBorders>
              <w:top w:val="single" w:color="000000" w:sz="4" w:space="0"/>
              <w:left w:val="single" w:color="000000" w:sz="4" w:space="0"/>
              <w:bottom w:val="single" w:color="000000" w:sz="4" w:space="0"/>
              <w:right w:val="single" w:color="000000" w:sz="4" w:space="0"/>
            </w:tcBorders>
            <w:vAlign w:val="center"/>
          </w:tcPr>
          <w:p w14:paraId="010BB8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终端审验服务</w:t>
            </w:r>
          </w:p>
        </w:tc>
        <w:tc>
          <w:tcPr>
            <w:tcW w:w="6303" w:type="dxa"/>
            <w:tcBorders>
              <w:top w:val="single" w:color="000000" w:sz="4" w:space="0"/>
              <w:left w:val="single" w:color="000000" w:sz="4" w:space="0"/>
              <w:bottom w:val="single" w:color="000000" w:sz="4" w:space="0"/>
              <w:right w:val="single" w:color="000000" w:sz="8" w:space="0"/>
            </w:tcBorders>
            <w:vAlign w:val="center"/>
          </w:tcPr>
          <w:p w14:paraId="6AA07BC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协助</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协调安排新的车载终端接入调试的场地和调试对接测试工作（服务人员需具有专科及以上和2年以上运输车辆检查管理相关经验。）</w:t>
            </w:r>
          </w:p>
        </w:tc>
      </w:tr>
      <w:tr w14:paraId="7C65AC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18" w:type="dxa"/>
            <w:tcBorders>
              <w:top w:val="single" w:color="000000" w:sz="4" w:space="0"/>
              <w:left w:val="single" w:color="000000" w:sz="8" w:space="0"/>
              <w:bottom w:val="single" w:color="000000" w:sz="4" w:space="0"/>
              <w:right w:val="single" w:color="000000" w:sz="4" w:space="0"/>
            </w:tcBorders>
            <w:vAlign w:val="center"/>
          </w:tcPr>
          <w:p w14:paraId="6B8C79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p>
        </w:tc>
        <w:tc>
          <w:tcPr>
            <w:tcW w:w="1731" w:type="dxa"/>
            <w:tcBorders>
              <w:top w:val="single" w:color="000000" w:sz="4" w:space="0"/>
              <w:left w:val="single" w:color="000000" w:sz="4" w:space="0"/>
              <w:bottom w:val="single" w:color="000000" w:sz="4" w:space="0"/>
              <w:right w:val="single" w:color="000000" w:sz="4" w:space="0"/>
            </w:tcBorders>
            <w:vAlign w:val="center"/>
          </w:tcPr>
          <w:p w14:paraId="4FA299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外勤处置服务</w:t>
            </w:r>
          </w:p>
        </w:tc>
        <w:tc>
          <w:tcPr>
            <w:tcW w:w="6303" w:type="dxa"/>
            <w:tcBorders>
              <w:top w:val="single" w:color="000000" w:sz="4" w:space="0"/>
              <w:left w:val="single" w:color="000000" w:sz="4" w:space="0"/>
              <w:bottom w:val="single" w:color="000000" w:sz="4" w:space="0"/>
              <w:right w:val="single" w:color="000000" w:sz="8" w:space="0"/>
            </w:tcBorders>
            <w:vAlign w:val="center"/>
          </w:tcPr>
          <w:p w14:paraId="294584A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协助</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及时对车载终端相关问题的现场应急处理。</w:t>
            </w:r>
          </w:p>
        </w:tc>
      </w:tr>
      <w:tr w14:paraId="48BB1D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18" w:type="dxa"/>
            <w:tcBorders>
              <w:top w:val="single" w:color="000000" w:sz="4" w:space="0"/>
              <w:left w:val="single" w:color="000000" w:sz="8" w:space="0"/>
              <w:bottom w:val="single" w:color="000000" w:sz="4" w:space="0"/>
              <w:right w:val="single" w:color="000000" w:sz="4" w:space="0"/>
            </w:tcBorders>
            <w:vAlign w:val="center"/>
          </w:tcPr>
          <w:p w14:paraId="5F241F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p>
        </w:tc>
        <w:tc>
          <w:tcPr>
            <w:tcW w:w="1731" w:type="dxa"/>
            <w:tcBorders>
              <w:top w:val="single" w:color="000000" w:sz="4" w:space="0"/>
              <w:left w:val="single" w:color="000000" w:sz="4" w:space="0"/>
              <w:bottom w:val="single" w:color="000000" w:sz="4" w:space="0"/>
              <w:right w:val="single" w:color="000000" w:sz="4" w:space="0"/>
            </w:tcBorders>
            <w:vAlign w:val="center"/>
          </w:tcPr>
          <w:p w14:paraId="7DD4A1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车载终端入网审验对接服务</w:t>
            </w:r>
          </w:p>
        </w:tc>
        <w:tc>
          <w:tcPr>
            <w:tcW w:w="6303" w:type="dxa"/>
            <w:tcBorders>
              <w:top w:val="single" w:color="000000" w:sz="4" w:space="0"/>
              <w:left w:val="single" w:color="000000" w:sz="4" w:space="0"/>
              <w:bottom w:val="single" w:color="000000" w:sz="4" w:space="0"/>
              <w:right w:val="single" w:color="000000" w:sz="8" w:space="0"/>
            </w:tcBorders>
            <w:vAlign w:val="center"/>
          </w:tcPr>
          <w:p w14:paraId="578710C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协调场地、运输公司、组织人员检测（服务人员需具有专科及以上和2年以上运输车辆检查管理相关经验。）</w:t>
            </w:r>
          </w:p>
        </w:tc>
      </w:tr>
      <w:tr w14:paraId="3E69E8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18" w:type="dxa"/>
            <w:tcBorders>
              <w:top w:val="single" w:color="000000" w:sz="4" w:space="0"/>
              <w:left w:val="single" w:color="000000" w:sz="8" w:space="0"/>
              <w:bottom w:val="single" w:color="000000" w:sz="4" w:space="0"/>
              <w:right w:val="single" w:color="000000" w:sz="4" w:space="0"/>
            </w:tcBorders>
            <w:vAlign w:val="center"/>
          </w:tcPr>
          <w:p w14:paraId="7FADA6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w:t>
            </w:r>
          </w:p>
        </w:tc>
        <w:tc>
          <w:tcPr>
            <w:tcW w:w="1731" w:type="dxa"/>
            <w:tcBorders>
              <w:top w:val="single" w:color="000000" w:sz="4" w:space="0"/>
              <w:left w:val="single" w:color="000000" w:sz="4" w:space="0"/>
              <w:bottom w:val="single" w:color="000000" w:sz="4" w:space="0"/>
              <w:right w:val="single" w:color="000000" w:sz="4" w:space="0"/>
            </w:tcBorders>
            <w:vAlign w:val="center"/>
          </w:tcPr>
          <w:p w14:paraId="6A662A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val="0"/>
                <w:color w:val="auto"/>
                <w:kern w:val="2"/>
                <w:sz w:val="21"/>
                <w:szCs w:val="21"/>
                <w:highlight w:val="none"/>
              </w:rPr>
              <w:t>热线服务要求</w:t>
            </w:r>
          </w:p>
        </w:tc>
        <w:tc>
          <w:tcPr>
            <w:tcW w:w="6303" w:type="dxa"/>
            <w:tcBorders>
              <w:top w:val="single" w:color="000000" w:sz="4" w:space="0"/>
              <w:left w:val="single" w:color="000000" w:sz="4" w:space="0"/>
              <w:bottom w:val="single" w:color="000000" w:sz="4" w:space="0"/>
              <w:right w:val="single" w:color="000000" w:sz="8" w:space="0"/>
            </w:tcBorders>
            <w:vAlign w:val="center"/>
          </w:tcPr>
          <w:p w14:paraId="6CE51C1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供应商应设有专门的呼叫调度中心，提供固定的服务热线电话，并承诺其服务热线电话24小时全天候运行，确保服务热线电话的接通率达到95%以上。</w:t>
            </w:r>
          </w:p>
        </w:tc>
      </w:tr>
      <w:tr w14:paraId="1642B6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18" w:type="dxa"/>
            <w:tcBorders>
              <w:top w:val="single" w:color="000000" w:sz="4" w:space="0"/>
              <w:left w:val="single" w:color="000000" w:sz="8" w:space="0"/>
              <w:bottom w:val="single" w:color="000000" w:sz="4" w:space="0"/>
              <w:right w:val="single" w:color="000000" w:sz="4" w:space="0"/>
            </w:tcBorders>
            <w:vAlign w:val="center"/>
          </w:tcPr>
          <w:p w14:paraId="22B395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p>
        </w:tc>
        <w:tc>
          <w:tcPr>
            <w:tcW w:w="1731" w:type="dxa"/>
            <w:tcBorders>
              <w:top w:val="single" w:color="000000" w:sz="4" w:space="0"/>
              <w:left w:val="single" w:color="000000" w:sz="4" w:space="0"/>
              <w:bottom w:val="single" w:color="000000" w:sz="4" w:space="0"/>
              <w:right w:val="single" w:color="000000" w:sz="4" w:space="0"/>
            </w:tcBorders>
            <w:vAlign w:val="center"/>
          </w:tcPr>
          <w:p w14:paraId="0DFE2E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内勤呼叫服务</w:t>
            </w:r>
          </w:p>
        </w:tc>
        <w:tc>
          <w:tcPr>
            <w:tcW w:w="6303" w:type="dxa"/>
            <w:tcBorders>
              <w:top w:val="single" w:color="000000" w:sz="4" w:space="0"/>
              <w:left w:val="single" w:color="000000" w:sz="4" w:space="0"/>
              <w:bottom w:val="single" w:color="000000" w:sz="4" w:space="0"/>
              <w:right w:val="single" w:color="000000" w:sz="8" w:space="0"/>
            </w:tcBorders>
            <w:vAlign w:val="center"/>
          </w:tcPr>
          <w:p w14:paraId="01C6E01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内勤呼叫服务包括3个岗位，其中日常运营管理5天×8小时；</w:t>
            </w:r>
          </w:p>
          <w:p w14:paraId="378773A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外勤处置服务岗位、坐席统计岗位7×24小时。</w:t>
            </w:r>
          </w:p>
        </w:tc>
      </w:tr>
      <w:tr w14:paraId="4F3592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18" w:type="dxa"/>
            <w:tcBorders>
              <w:top w:val="single" w:color="000000" w:sz="4" w:space="0"/>
              <w:left w:val="single" w:color="000000" w:sz="8" w:space="0"/>
              <w:bottom w:val="single" w:color="000000" w:sz="4" w:space="0"/>
              <w:right w:val="single" w:color="000000" w:sz="4" w:space="0"/>
            </w:tcBorders>
            <w:vAlign w:val="center"/>
          </w:tcPr>
          <w:p w14:paraId="5CA535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p>
        </w:tc>
        <w:tc>
          <w:tcPr>
            <w:tcW w:w="1731" w:type="dxa"/>
            <w:tcBorders>
              <w:top w:val="single" w:color="000000" w:sz="4" w:space="0"/>
              <w:left w:val="single" w:color="000000" w:sz="4" w:space="0"/>
              <w:bottom w:val="single" w:color="000000" w:sz="4" w:space="0"/>
              <w:right w:val="single" w:color="000000" w:sz="4" w:space="0"/>
            </w:tcBorders>
            <w:vAlign w:val="center"/>
          </w:tcPr>
          <w:p w14:paraId="380670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人力资源服务</w:t>
            </w:r>
          </w:p>
        </w:tc>
        <w:tc>
          <w:tcPr>
            <w:tcW w:w="6303" w:type="dxa"/>
            <w:tcBorders>
              <w:top w:val="single" w:color="000000" w:sz="4" w:space="0"/>
              <w:left w:val="single" w:color="000000" w:sz="4" w:space="0"/>
              <w:bottom w:val="single" w:color="000000" w:sz="4" w:space="0"/>
              <w:right w:val="single" w:color="000000" w:sz="8" w:space="0"/>
            </w:tcBorders>
            <w:vAlign w:val="center"/>
          </w:tcPr>
          <w:p w14:paraId="389B783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运营管理服务团队。</w:t>
            </w:r>
          </w:p>
        </w:tc>
      </w:tr>
      <w:tr w14:paraId="0ED537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18" w:type="dxa"/>
            <w:tcBorders>
              <w:top w:val="single" w:color="000000" w:sz="4" w:space="0"/>
              <w:left w:val="single" w:color="000000" w:sz="8" w:space="0"/>
              <w:bottom w:val="single" w:color="000000" w:sz="4" w:space="0"/>
              <w:right w:val="single" w:color="000000" w:sz="4" w:space="0"/>
            </w:tcBorders>
            <w:vAlign w:val="center"/>
          </w:tcPr>
          <w:p w14:paraId="6020A7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w:t>
            </w:r>
          </w:p>
        </w:tc>
        <w:tc>
          <w:tcPr>
            <w:tcW w:w="1731" w:type="dxa"/>
            <w:tcBorders>
              <w:top w:val="single" w:color="000000" w:sz="4" w:space="0"/>
              <w:left w:val="single" w:color="000000" w:sz="4" w:space="0"/>
              <w:bottom w:val="single" w:color="000000" w:sz="4" w:space="0"/>
              <w:right w:val="single" w:color="000000" w:sz="4" w:space="0"/>
            </w:tcBorders>
            <w:vAlign w:val="center"/>
          </w:tcPr>
          <w:p w14:paraId="3F8A0E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定期向主管部门提交统计报告</w:t>
            </w:r>
          </w:p>
        </w:tc>
        <w:tc>
          <w:tcPr>
            <w:tcW w:w="6303" w:type="dxa"/>
            <w:tcBorders>
              <w:top w:val="single" w:color="000000" w:sz="4" w:space="0"/>
              <w:left w:val="single" w:color="000000" w:sz="4" w:space="0"/>
              <w:bottom w:val="single" w:color="000000" w:sz="4" w:space="0"/>
              <w:right w:val="single" w:color="000000" w:sz="8" w:space="0"/>
            </w:tcBorders>
            <w:vAlign w:val="center"/>
          </w:tcPr>
          <w:p w14:paraId="12606A7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定期反馈平台用户问题举报、车辆信息、违规违章车辆情况等统计分析数据，并输出分析报告。</w:t>
            </w:r>
          </w:p>
        </w:tc>
      </w:tr>
      <w:tr w14:paraId="00D547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18" w:type="dxa"/>
            <w:tcBorders>
              <w:top w:val="single" w:color="000000" w:sz="4" w:space="0"/>
              <w:left w:val="single" w:color="000000" w:sz="8" w:space="0"/>
              <w:bottom w:val="single" w:color="000000" w:sz="4" w:space="0"/>
              <w:right w:val="single" w:color="000000" w:sz="4" w:space="0"/>
            </w:tcBorders>
            <w:vAlign w:val="center"/>
          </w:tcPr>
          <w:p w14:paraId="76D57C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w:t>
            </w:r>
          </w:p>
        </w:tc>
        <w:tc>
          <w:tcPr>
            <w:tcW w:w="1731" w:type="dxa"/>
            <w:tcBorders>
              <w:top w:val="single" w:color="000000" w:sz="4" w:space="0"/>
              <w:left w:val="single" w:color="000000" w:sz="4" w:space="0"/>
              <w:bottom w:val="single" w:color="000000" w:sz="4" w:space="0"/>
              <w:right w:val="single" w:color="000000" w:sz="4" w:space="0"/>
            </w:tcBorders>
            <w:vAlign w:val="center"/>
          </w:tcPr>
          <w:p w14:paraId="14E43A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线索移交服务</w:t>
            </w:r>
          </w:p>
        </w:tc>
        <w:tc>
          <w:tcPr>
            <w:tcW w:w="6303" w:type="dxa"/>
            <w:tcBorders>
              <w:top w:val="single" w:color="000000" w:sz="4" w:space="0"/>
              <w:left w:val="single" w:color="000000" w:sz="4" w:space="0"/>
              <w:bottom w:val="single" w:color="000000" w:sz="4" w:space="0"/>
              <w:right w:val="single" w:color="000000" w:sz="8" w:space="0"/>
            </w:tcBorders>
            <w:vAlign w:val="center"/>
          </w:tcPr>
          <w:p w14:paraId="4DA8D0F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每日形成问题线索移交函，协助</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移交所属区局进行查处，并跟进办理情况，每月发一份监管平台简报。</w:t>
            </w:r>
          </w:p>
        </w:tc>
      </w:tr>
      <w:tr w14:paraId="5B4732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18" w:type="dxa"/>
            <w:tcBorders>
              <w:top w:val="single" w:color="000000" w:sz="4" w:space="0"/>
              <w:left w:val="single" w:color="000000" w:sz="8" w:space="0"/>
              <w:bottom w:val="single" w:color="000000" w:sz="8" w:space="0"/>
              <w:right w:val="single" w:color="000000" w:sz="4" w:space="0"/>
            </w:tcBorders>
            <w:vAlign w:val="center"/>
          </w:tcPr>
          <w:p w14:paraId="1A2DE0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w:t>
            </w:r>
          </w:p>
        </w:tc>
        <w:tc>
          <w:tcPr>
            <w:tcW w:w="1731" w:type="dxa"/>
            <w:tcBorders>
              <w:top w:val="single" w:color="000000" w:sz="4" w:space="0"/>
              <w:left w:val="single" w:color="000000" w:sz="4" w:space="0"/>
              <w:bottom w:val="single" w:color="000000" w:sz="8" w:space="0"/>
              <w:right w:val="single" w:color="000000" w:sz="4" w:space="0"/>
            </w:tcBorders>
            <w:vAlign w:val="center"/>
          </w:tcPr>
          <w:p w14:paraId="32EA85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培训服务</w:t>
            </w:r>
          </w:p>
        </w:tc>
        <w:tc>
          <w:tcPr>
            <w:tcW w:w="6303" w:type="dxa"/>
            <w:tcBorders>
              <w:top w:val="single" w:color="000000" w:sz="4" w:space="0"/>
              <w:left w:val="single" w:color="000000" w:sz="4" w:space="0"/>
              <w:bottom w:val="single" w:color="000000" w:sz="8" w:space="0"/>
              <w:right w:val="single" w:color="000000" w:sz="8" w:space="0"/>
            </w:tcBorders>
            <w:vAlign w:val="center"/>
          </w:tcPr>
          <w:p w14:paraId="4C6E067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协助运输企业关于终端日常使用、如何避免出现问题和出现问题保修流程等培训服务开展。</w:t>
            </w:r>
          </w:p>
        </w:tc>
      </w:tr>
    </w:tbl>
    <w:p w14:paraId="3DA9C760">
      <w:pPr>
        <w:keepNext w:val="0"/>
        <w:keepLines w:val="0"/>
        <w:pageBreakBefore w:val="0"/>
        <w:numPr>
          <w:ilvl w:val="0"/>
          <w:numId w:val="6"/>
        </w:numPr>
        <w:kinsoku/>
        <w:wordWrap/>
        <w:overflowPunct/>
        <w:topLinePunct w:val="0"/>
        <w:autoSpaceDE/>
        <w:autoSpaceDN/>
        <w:bidi w:val="0"/>
        <w:adjustRightInd w:val="0"/>
        <w:snapToGrid w:val="0"/>
        <w:spacing w:line="360" w:lineRule="auto"/>
        <w:ind w:left="-210" w:leftChars="0" w:firstLine="420" w:firstLineChars="0"/>
        <w:jc w:val="left"/>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内勤呼叫服务内容</w:t>
      </w:r>
    </w:p>
    <w:p w14:paraId="6C904797">
      <w:pPr>
        <w:keepNext w:val="0"/>
        <w:keepLines w:val="0"/>
        <w:pageBreakBefore w:val="0"/>
        <w:kinsoku/>
        <w:wordWrap/>
        <w:overflowPunct/>
        <w:topLinePunct w:val="0"/>
        <w:autoSpaceDE/>
        <w:autoSpaceDN/>
        <w:bidi w:val="0"/>
        <w:adjustRightInd/>
        <w:spacing w:line="360" w:lineRule="auto"/>
        <w:ind w:firstLine="422" w:firstLineChars="200"/>
        <w:jc w:val="left"/>
        <w:outlineLvl w:val="2"/>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1.日常运营管理服务</w:t>
      </w:r>
    </w:p>
    <w:p w14:paraId="2A8E2163">
      <w:pPr>
        <w:keepNext w:val="0"/>
        <w:keepLines w:val="0"/>
        <w:pageBreakBefore w:val="0"/>
        <w:kinsoku/>
        <w:wordWrap/>
        <w:overflowPunct/>
        <w:topLinePunct w:val="0"/>
        <w:autoSpaceDE/>
        <w:autoSpaceDN/>
        <w:bidi w:val="0"/>
        <w:adjustRightInd/>
        <w:spacing w:line="360" w:lineRule="auto"/>
        <w:ind w:firstLine="422" w:firstLineChars="200"/>
        <w:jc w:val="left"/>
        <w:outlineLvl w:val="3"/>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1.1岗位介绍及服务内容</w:t>
      </w:r>
    </w:p>
    <w:p w14:paraId="3627A335">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配置服务项目运营管理岗位，主要负责利用建筑废弃物运输监控平台实施日常监管服务工作。</w:t>
      </w:r>
    </w:p>
    <w:p w14:paraId="0F6F0F8D">
      <w:pPr>
        <w:keepNext w:val="0"/>
        <w:keepLines w:val="0"/>
        <w:pageBreakBefore w:val="0"/>
        <w:kinsoku/>
        <w:wordWrap/>
        <w:overflowPunct/>
        <w:topLinePunct w:val="0"/>
        <w:autoSpaceDE/>
        <w:autoSpaceDN/>
        <w:bidi w:val="0"/>
        <w:adjustRightInd/>
        <w:spacing w:line="360" w:lineRule="auto"/>
        <w:ind w:firstLine="420" w:firstLineChars="200"/>
        <w:jc w:val="left"/>
        <w:outlineLvl w:val="4"/>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(1)项目运营管理岗位服务内容：</w:t>
      </w:r>
    </w:p>
    <w:p w14:paraId="4C8679C0">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1）在</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指导下,利用监控平台做好监管服务工作，确保呼叫调度中心平稳、高效运行。</w:t>
      </w:r>
    </w:p>
    <w:p w14:paraId="3BED22DA">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2）定期组织平台技术人员、值班组长、坐席人员进行业务交流培训；根据业务需要对各使用单位进行业务技术培训，提供技术支持。</w:t>
      </w:r>
    </w:p>
    <w:p w14:paraId="2EAD7AC9">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3）定期组织人员对车、船载智能终端与监控平台的连接情况进行检查，及时排查解决异常情况。</w:t>
      </w:r>
    </w:p>
    <w:p w14:paraId="2CDD9509">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4）积极完成</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交办的其他工作任务。</w:t>
      </w:r>
    </w:p>
    <w:p w14:paraId="7B8FD918">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5）配置服务项目运营技术岗位，主要负责利用建筑废弃物运输监控平台实施监管服务过程的技术维护。</w:t>
      </w:r>
    </w:p>
    <w:p w14:paraId="184A22A7">
      <w:pPr>
        <w:keepNext w:val="0"/>
        <w:keepLines w:val="0"/>
        <w:pageBreakBefore w:val="0"/>
        <w:kinsoku/>
        <w:wordWrap/>
        <w:overflowPunct/>
        <w:topLinePunct w:val="0"/>
        <w:autoSpaceDE/>
        <w:autoSpaceDN/>
        <w:bidi w:val="0"/>
        <w:adjustRightInd/>
        <w:spacing w:line="360" w:lineRule="auto"/>
        <w:ind w:firstLine="420" w:firstLineChars="200"/>
        <w:jc w:val="left"/>
        <w:outlineLvl w:val="4"/>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(2)运营技术岗位服务内容：</w:t>
      </w:r>
    </w:p>
    <w:p w14:paraId="279199E9">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1）根据监控平台的实际使用情况，向</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提出业务流程、业务规则科学合理调整建议。</w:t>
      </w:r>
    </w:p>
    <w:p w14:paraId="3D112F2E">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2）定期查看平台程序、数据库以及相关附件运行情况，及时上报异常情况。</w:t>
      </w:r>
    </w:p>
    <w:p w14:paraId="3F4295D0">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3）根据监控平台的实际使用情况，为监控平台数据库性能整体优化提供建议，不断提高监控平台的运行工作效率。</w:t>
      </w:r>
    </w:p>
    <w:p w14:paraId="03B39E62">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4）根据监控平台的实际使用情况，为车、船载智能终端设备与监控平台的数据对接工作提出意见和提供相应的技术支撑。</w:t>
      </w:r>
    </w:p>
    <w:p w14:paraId="3AB728BB">
      <w:pPr>
        <w:keepNext w:val="0"/>
        <w:keepLines w:val="0"/>
        <w:pageBreakBefore w:val="0"/>
        <w:kinsoku/>
        <w:wordWrap/>
        <w:overflowPunct/>
        <w:topLinePunct w:val="0"/>
        <w:autoSpaceDE/>
        <w:autoSpaceDN/>
        <w:bidi w:val="0"/>
        <w:adjustRightInd/>
        <w:spacing w:line="360" w:lineRule="auto"/>
        <w:ind w:firstLine="422" w:firstLineChars="200"/>
        <w:jc w:val="left"/>
        <w:outlineLvl w:val="3"/>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1.2 人员数量及背景条件</w:t>
      </w:r>
    </w:p>
    <w:p w14:paraId="39CBB5D6">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(1)管理人员：应配置1名或以上管理人员；且须具备如下背景条件：</w:t>
      </w:r>
    </w:p>
    <w:p w14:paraId="63C1A880">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1）学历要求：本科及以上。</w:t>
      </w:r>
    </w:p>
    <w:p w14:paraId="61A7F66D">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2）工作经验：具有5年以上、信息化平台日常管理运营经验。</w:t>
      </w:r>
    </w:p>
    <w:p w14:paraId="099DE71D">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3）技能要求：熟练掌握word、excel、PPT等常用办公软件。</w:t>
      </w:r>
    </w:p>
    <w:p w14:paraId="20B164B8">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(2)技术人员：应配置2名或以上技术人员；且须具备如下背景条件：</w:t>
      </w:r>
    </w:p>
    <w:p w14:paraId="14549740">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1）学历要求：本科及以上。</w:t>
      </w:r>
    </w:p>
    <w:p w14:paraId="44332FB6">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2）工作经验：具有5年以上、信息平台日常维护管理经验。</w:t>
      </w:r>
    </w:p>
    <w:p w14:paraId="7D273E90">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3）技能要求：熟悉Windows操作系统，熟练掌握Java开发语言，熟练掌握oracle、Mysql、MangoDb数据库，熟练掌握数据库设计工具，熟练掌握Axure等原型界面绘制工具。</w:t>
      </w:r>
    </w:p>
    <w:p w14:paraId="2B32AB39">
      <w:pPr>
        <w:keepNext w:val="0"/>
        <w:keepLines w:val="0"/>
        <w:pageBreakBefore w:val="0"/>
        <w:kinsoku/>
        <w:wordWrap/>
        <w:overflowPunct/>
        <w:topLinePunct w:val="0"/>
        <w:autoSpaceDE/>
        <w:autoSpaceDN/>
        <w:bidi w:val="0"/>
        <w:adjustRightInd/>
        <w:spacing w:line="360" w:lineRule="auto"/>
        <w:ind w:firstLine="422" w:firstLineChars="200"/>
        <w:jc w:val="left"/>
        <w:outlineLvl w:val="3"/>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1.3工作时间及服务要求</w:t>
      </w:r>
    </w:p>
    <w:p w14:paraId="360B77DD">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(1)工作时间：5天×8小时，非法定工作日须至少安排1名人员进行值班。</w:t>
      </w:r>
    </w:p>
    <w:p w14:paraId="58EB0DDD">
      <w:pPr>
        <w:keepNext w:val="0"/>
        <w:keepLines w:val="0"/>
        <w:pageBreakBefore w:val="0"/>
        <w:kinsoku/>
        <w:wordWrap/>
        <w:overflowPunct/>
        <w:topLinePunct w:val="0"/>
        <w:autoSpaceDE/>
        <w:autoSpaceDN/>
        <w:bidi w:val="0"/>
        <w:adjustRightInd/>
        <w:spacing w:line="360" w:lineRule="auto"/>
        <w:ind w:firstLine="420" w:firstLineChars="200"/>
        <w:jc w:val="left"/>
        <w:outlineLvl w:val="4"/>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(2)服务要求</w:t>
      </w:r>
    </w:p>
    <w:p w14:paraId="5A53CBA8">
      <w:pPr>
        <w:keepNext w:val="0"/>
        <w:keepLines w:val="0"/>
        <w:pageBreakBefore w:val="0"/>
        <w:kinsoku/>
        <w:wordWrap/>
        <w:overflowPunct/>
        <w:topLinePunct w:val="0"/>
        <w:autoSpaceDE/>
        <w:autoSpaceDN/>
        <w:bidi w:val="0"/>
        <w:adjustRightInd/>
        <w:spacing w:line="360" w:lineRule="auto"/>
        <w:ind w:firstLine="420" w:firstLineChars="200"/>
        <w:jc w:val="left"/>
        <w:outlineLvl w:val="5"/>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1）管理人员服务要求</w:t>
      </w:r>
    </w:p>
    <w:p w14:paraId="0694F85D">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①确保建筑废弃物运输监控平台的监管服务工作正常运作。</w:t>
      </w:r>
    </w:p>
    <w:p w14:paraId="35112525">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②积极完成</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交办的其他工作任务。</w:t>
      </w:r>
    </w:p>
    <w:p w14:paraId="4C8E78D7">
      <w:pPr>
        <w:keepNext w:val="0"/>
        <w:keepLines w:val="0"/>
        <w:pageBreakBefore w:val="0"/>
        <w:kinsoku/>
        <w:wordWrap/>
        <w:overflowPunct/>
        <w:topLinePunct w:val="0"/>
        <w:autoSpaceDE/>
        <w:autoSpaceDN/>
        <w:bidi w:val="0"/>
        <w:adjustRightInd/>
        <w:spacing w:line="360" w:lineRule="auto"/>
        <w:ind w:firstLine="420" w:firstLineChars="200"/>
        <w:jc w:val="left"/>
        <w:outlineLvl w:val="5"/>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2）技术人员服务要求</w:t>
      </w:r>
    </w:p>
    <w:p w14:paraId="364F9BE3">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①根据平台使用情况为平台开发方提出功能优化建议；</w:t>
      </w:r>
    </w:p>
    <w:p w14:paraId="60E94C34">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②确保呼叫调度中心电话以及网络保持全天候畅通。</w:t>
      </w:r>
    </w:p>
    <w:p w14:paraId="1A9994E6">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③为运输监管平台日常正常运营使用提供其他技术支撑。</w:t>
      </w:r>
    </w:p>
    <w:p w14:paraId="7591FA40">
      <w:pPr>
        <w:keepNext w:val="0"/>
        <w:keepLines w:val="0"/>
        <w:pageBreakBefore w:val="0"/>
        <w:kinsoku/>
        <w:wordWrap/>
        <w:overflowPunct/>
        <w:topLinePunct w:val="0"/>
        <w:autoSpaceDE/>
        <w:autoSpaceDN/>
        <w:bidi w:val="0"/>
        <w:adjustRightInd/>
        <w:spacing w:line="360" w:lineRule="auto"/>
        <w:ind w:firstLine="422" w:firstLineChars="200"/>
        <w:jc w:val="left"/>
        <w:outlineLvl w:val="2"/>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2.呼叫调度中心服务</w:t>
      </w:r>
    </w:p>
    <w:p w14:paraId="3A411C56">
      <w:pPr>
        <w:keepNext w:val="0"/>
        <w:keepLines w:val="0"/>
        <w:pageBreakBefore w:val="0"/>
        <w:kinsoku/>
        <w:wordWrap/>
        <w:overflowPunct/>
        <w:topLinePunct w:val="0"/>
        <w:autoSpaceDE/>
        <w:autoSpaceDN/>
        <w:bidi w:val="0"/>
        <w:adjustRightInd/>
        <w:spacing w:line="360" w:lineRule="auto"/>
        <w:ind w:firstLine="422" w:firstLineChars="200"/>
        <w:jc w:val="left"/>
        <w:outlineLvl w:val="3"/>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2.1岗位介绍及服务内容</w:t>
      </w:r>
    </w:p>
    <w:p w14:paraId="57CC576D">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呼叫调度中心应配置坐席统计岗位，负责利用运输监控平台实施日常监管、办公、客服等工作。</w:t>
      </w:r>
    </w:p>
    <w:p w14:paraId="53D116D9">
      <w:pPr>
        <w:keepNext w:val="0"/>
        <w:keepLines w:val="0"/>
        <w:pageBreakBefore w:val="0"/>
        <w:kinsoku/>
        <w:wordWrap/>
        <w:overflowPunct/>
        <w:topLinePunct w:val="0"/>
        <w:autoSpaceDE/>
        <w:autoSpaceDN/>
        <w:bidi w:val="0"/>
        <w:adjustRightInd/>
        <w:spacing w:line="360" w:lineRule="auto"/>
        <w:ind w:firstLine="422" w:firstLineChars="200"/>
        <w:jc w:val="left"/>
        <w:outlineLvl w:val="3"/>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2.2坐席统计岗位服务内容</w:t>
      </w:r>
    </w:p>
    <w:p w14:paraId="35506959">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（1）负责平台全天候24小时监控及日常数据统计工作，严格遵守值班工作制度。</w:t>
      </w:r>
    </w:p>
    <w:p w14:paraId="7F873F45">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（2）发生重大问题或突发事件应立即判明情况，联系相关部门人员，迅速采取有效措施处理，做好事件反馈记录，并及时向上级汇报。</w:t>
      </w:r>
    </w:p>
    <w:p w14:paraId="449397A4">
      <w:pPr>
        <w:keepNext w:val="0"/>
        <w:keepLines w:val="0"/>
        <w:pageBreakBefore w:val="0"/>
        <w:kinsoku/>
        <w:wordWrap/>
        <w:overflowPunct/>
        <w:topLinePunct w:val="0"/>
        <w:autoSpaceDE/>
        <w:autoSpaceDN/>
        <w:bidi w:val="0"/>
        <w:adjustRightInd/>
        <w:spacing w:line="360" w:lineRule="auto"/>
        <w:ind w:firstLine="422" w:firstLineChars="200"/>
        <w:jc w:val="left"/>
        <w:outlineLvl w:val="3"/>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2.3人员数量及背景条件</w:t>
      </w:r>
    </w:p>
    <w:p w14:paraId="4DBDD562">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呼叫调度中心应配置</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名或以上坐席统计人员，且须具备如下背景条件：</w:t>
      </w:r>
    </w:p>
    <w:p w14:paraId="442335D8">
      <w:pPr>
        <w:keepNext w:val="0"/>
        <w:keepLines w:val="0"/>
        <w:pageBreakBefore w:val="0"/>
        <w:kinsoku/>
        <w:wordWrap/>
        <w:overflowPunct/>
        <w:topLinePunct w:val="0"/>
        <w:autoSpaceDE/>
        <w:autoSpaceDN/>
        <w:bidi w:val="0"/>
        <w:adjustRightInd/>
        <w:spacing w:line="360" w:lineRule="auto"/>
        <w:ind w:firstLine="420" w:firstLineChars="200"/>
        <w:jc w:val="left"/>
        <w:outlineLvl w:val="4"/>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（1）学历要求：专科及以上</w:t>
      </w:r>
    </w:p>
    <w:p w14:paraId="25CAB85F">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工作经验：中文话务人员应具备1年及以上语音平台或呼叫中心等相关从业经验；应熟练掌握语音服务平台服务、呼叫调度中心工作流程，能使用知识库解答服务对象诉求，能够辨别、理解服务对象的意图并准确记录服务诉求。</w:t>
      </w:r>
    </w:p>
    <w:p w14:paraId="311D53D7">
      <w:pPr>
        <w:keepNext w:val="0"/>
        <w:keepLines w:val="0"/>
        <w:pageBreakBefore w:val="0"/>
        <w:kinsoku/>
        <w:wordWrap/>
        <w:overflowPunct/>
        <w:topLinePunct w:val="0"/>
        <w:autoSpaceDE/>
        <w:autoSpaceDN/>
        <w:bidi w:val="0"/>
        <w:adjustRightInd/>
        <w:spacing w:line="360" w:lineRule="auto"/>
        <w:ind w:firstLine="420" w:firstLineChars="200"/>
        <w:jc w:val="left"/>
        <w:outlineLvl w:val="4"/>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（3）技能要求：</w:t>
      </w:r>
    </w:p>
    <w:p w14:paraId="65CBA903">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1）熟练掌握word、excel、PPT等常用办公软件。</w:t>
      </w:r>
    </w:p>
    <w:p w14:paraId="6A43906A">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2）文字录入速度能够达到60字/分钟以上；具有较强的沟通、判断、理解和口头表达能力,熟练掌握普通话、粤语，能够使用规定的服务用语，语速与服务对象的语速相匹配。</w:t>
      </w:r>
    </w:p>
    <w:p w14:paraId="288B03A1">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3）具备良好的表达能力、协调能力、沟通能力，具有较强的压力承受能力，能适应晚班工作。</w:t>
      </w:r>
    </w:p>
    <w:p w14:paraId="17A5CF9C">
      <w:pPr>
        <w:keepNext w:val="0"/>
        <w:keepLines w:val="0"/>
        <w:pageBreakBefore w:val="0"/>
        <w:kinsoku/>
        <w:wordWrap/>
        <w:overflowPunct/>
        <w:topLinePunct w:val="0"/>
        <w:autoSpaceDE/>
        <w:autoSpaceDN/>
        <w:bidi w:val="0"/>
        <w:adjustRightInd/>
        <w:spacing w:line="360" w:lineRule="auto"/>
        <w:ind w:firstLine="422" w:firstLineChars="200"/>
        <w:jc w:val="left"/>
        <w:outlineLvl w:val="3"/>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2.4工作时间及服务要求</w:t>
      </w:r>
    </w:p>
    <w:p w14:paraId="1E8CE4EE">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（1）工作时间：7×24小时全天候监管，坐席人员实行8小时/班次轮班作业制度。</w:t>
      </w:r>
    </w:p>
    <w:p w14:paraId="04FC6296">
      <w:pPr>
        <w:keepNext w:val="0"/>
        <w:keepLines w:val="0"/>
        <w:pageBreakBefore w:val="0"/>
        <w:kinsoku/>
        <w:wordWrap/>
        <w:overflowPunct/>
        <w:topLinePunct w:val="0"/>
        <w:autoSpaceDE/>
        <w:autoSpaceDN/>
        <w:bidi w:val="0"/>
        <w:adjustRightInd/>
        <w:spacing w:line="360" w:lineRule="auto"/>
        <w:ind w:firstLine="420" w:firstLineChars="200"/>
        <w:jc w:val="left"/>
        <w:outlineLvl w:val="4"/>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（2）服务要求：</w:t>
      </w:r>
    </w:p>
    <w:p w14:paraId="6883B14A">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接听关于现场车载、船载监控终端与平台数据对接异常问题的电话报告。安排外勤人员通过远程指导或赶赴现场的方式判明异常原因，并协助指导现场的终端设备供应商（或安装代理公司）维护人员进行处理。</w:t>
      </w:r>
    </w:p>
    <w:p w14:paraId="7F9DE389">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2）满足7×24小时全天候的在线监管要求，及时向各执法单位反馈建筑废弃物处置运输过程中出现的违规情况。</w:t>
      </w:r>
    </w:p>
    <w:p w14:paraId="7A30A8F7">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提供固定的服务热线电话，便于项目服务对象进行故障排除和技术咨询等。咨询和服务热线电话应365×24小时全天候运行，热线电话的接通率应达到95%以上。对服务热线电话所反映的终端设备平台数据对接异常问题，应调动外勤处置人员及时处理，并形成工作台账。</w:t>
      </w:r>
    </w:p>
    <w:p w14:paraId="1B4C4E1C">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4）及时接收运输企业（或司机）关于设备与平台数据对接异常问题的举报，并做好协调上报和反馈处理服务。</w:t>
      </w:r>
    </w:p>
    <w:p w14:paraId="230C7883">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定期对平台中的车辆（船舶）规范运输情况进行核查、汇总、统计、分析，并出具书面报告材料。对平台中上报的车辆（船舶）违规运输报警数据进行核查、汇总、统计，按要求定期向市城市管理和综合执法局提交运输监控平台相关数据的书面统计报表。</w:t>
      </w:r>
    </w:p>
    <w:p w14:paraId="634BEA76">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6）配合对市城市管理和综合执法局分发过来的车辆违规运输线索及时进行整理汇总，例如公安卡口抓拍等数据，并将相关汇总信息报表提交给相关管理部门审阅。</w:t>
      </w:r>
    </w:p>
    <w:p w14:paraId="6C900976">
      <w:pPr>
        <w:keepNext w:val="0"/>
        <w:keepLines w:val="0"/>
        <w:pageBreakBefore w:val="0"/>
        <w:kinsoku/>
        <w:wordWrap/>
        <w:overflowPunct/>
        <w:topLinePunct w:val="0"/>
        <w:autoSpaceDE/>
        <w:autoSpaceDN/>
        <w:bidi w:val="0"/>
        <w:adjustRightInd/>
        <w:spacing w:line="360" w:lineRule="auto"/>
        <w:ind w:firstLine="422" w:firstLineChars="200"/>
        <w:jc w:val="left"/>
        <w:outlineLvl w:val="2"/>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3.外勤处置服务</w:t>
      </w:r>
    </w:p>
    <w:p w14:paraId="3D40FF1D">
      <w:pPr>
        <w:keepNext w:val="0"/>
        <w:keepLines w:val="0"/>
        <w:pageBreakBefore w:val="0"/>
        <w:kinsoku/>
        <w:wordWrap/>
        <w:overflowPunct/>
        <w:topLinePunct w:val="0"/>
        <w:autoSpaceDE/>
        <w:autoSpaceDN/>
        <w:bidi w:val="0"/>
        <w:adjustRightInd/>
        <w:spacing w:line="360" w:lineRule="auto"/>
        <w:ind w:firstLine="422" w:firstLineChars="200"/>
        <w:jc w:val="left"/>
        <w:outlineLvl w:val="3"/>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3.1岗位介绍及服务目的</w:t>
      </w:r>
    </w:p>
    <w:p w14:paraId="060E6565">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(1)外勤处置服务</w:t>
      </w:r>
      <w:r>
        <w:rPr>
          <w:rFonts w:hint="eastAsia" w:ascii="宋体" w:hAnsi="宋体" w:eastAsia="宋体" w:cs="宋体"/>
          <w:color w:val="auto"/>
          <w:kern w:val="2"/>
          <w:sz w:val="21"/>
          <w:szCs w:val="21"/>
          <w:highlight w:val="none"/>
          <w:lang w:val="en-US" w:eastAsia="zh-CN"/>
        </w:rPr>
        <w:t>机制</w:t>
      </w:r>
      <w:r>
        <w:rPr>
          <w:rFonts w:hint="eastAsia" w:ascii="宋体" w:hAnsi="宋体" w:eastAsia="宋体" w:cs="宋体"/>
          <w:color w:val="auto"/>
          <w:kern w:val="2"/>
          <w:sz w:val="21"/>
          <w:szCs w:val="21"/>
          <w:highlight w:val="none"/>
        </w:rPr>
        <w:t>应设置外勤处置服务岗位，负责通过远程指导或赶赴现场的方式协助指导终端设备供应商（或安装代理公司）处理车载智能监控终端设备与平台数据对接异常的相关问题。</w:t>
      </w:r>
    </w:p>
    <w:p w14:paraId="2E4A58CE">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(2)协助终端供应厂商对新安装的车船智能终端进行平台数据对接检测工作。</w:t>
      </w:r>
    </w:p>
    <w:p w14:paraId="7C2E6992">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(3)到运输车队停车场或设备审验现场对新安装的车载智能终端进行准入审验工作。</w:t>
      </w:r>
    </w:p>
    <w:p w14:paraId="7D852B0E">
      <w:pPr>
        <w:keepNext w:val="0"/>
        <w:keepLines w:val="0"/>
        <w:pageBreakBefore w:val="0"/>
        <w:kinsoku/>
        <w:wordWrap/>
        <w:overflowPunct/>
        <w:topLinePunct w:val="0"/>
        <w:autoSpaceDE/>
        <w:autoSpaceDN/>
        <w:bidi w:val="0"/>
        <w:adjustRightInd/>
        <w:spacing w:line="360" w:lineRule="auto"/>
        <w:ind w:firstLine="422" w:firstLineChars="200"/>
        <w:jc w:val="left"/>
        <w:outlineLvl w:val="3"/>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3.2外勤处置服务岗位服务目的</w:t>
      </w:r>
    </w:p>
    <w:p w14:paraId="413F96A4">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（1）配合终端供应商（或安装代理公司）对车载终端数据对接异常问题进行现场应急处理。</w:t>
      </w:r>
    </w:p>
    <w:p w14:paraId="761A55E4">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（2）远程指导现场人员处理终端设备与平台数据对接异常问题。</w:t>
      </w:r>
    </w:p>
    <w:p w14:paraId="4116B156">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（3）协助完成车载终端平台数据对接检测和现场审验工作。</w:t>
      </w:r>
    </w:p>
    <w:p w14:paraId="40DAF23E">
      <w:pPr>
        <w:keepNext w:val="0"/>
        <w:keepLines w:val="0"/>
        <w:pageBreakBefore w:val="0"/>
        <w:kinsoku/>
        <w:wordWrap/>
        <w:overflowPunct/>
        <w:topLinePunct w:val="0"/>
        <w:autoSpaceDE/>
        <w:autoSpaceDN/>
        <w:bidi w:val="0"/>
        <w:adjustRightInd/>
        <w:spacing w:line="360" w:lineRule="auto"/>
        <w:ind w:firstLine="422" w:firstLineChars="200"/>
        <w:jc w:val="left"/>
        <w:outlineLvl w:val="3"/>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3.3人员数量及背景条件</w:t>
      </w:r>
    </w:p>
    <w:p w14:paraId="43155C6C">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外勤处置服务</w:t>
      </w:r>
      <w:r>
        <w:rPr>
          <w:rFonts w:hint="eastAsia" w:ascii="宋体" w:hAnsi="宋体" w:eastAsia="宋体" w:cs="宋体"/>
          <w:color w:val="auto"/>
          <w:kern w:val="2"/>
          <w:sz w:val="21"/>
          <w:szCs w:val="21"/>
          <w:highlight w:val="none"/>
          <w:lang w:val="en-US" w:eastAsia="zh-CN"/>
        </w:rPr>
        <w:t>机制</w:t>
      </w:r>
      <w:r>
        <w:rPr>
          <w:rFonts w:hint="eastAsia" w:ascii="宋体" w:hAnsi="宋体" w:eastAsia="宋体" w:cs="宋体"/>
          <w:color w:val="auto"/>
          <w:kern w:val="2"/>
          <w:sz w:val="21"/>
          <w:szCs w:val="21"/>
          <w:highlight w:val="none"/>
        </w:rPr>
        <w:t>应配置</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名或以上外勤处置服务人员，且须具备如下背景条件：</w:t>
      </w:r>
    </w:p>
    <w:p w14:paraId="70DB0976">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（1）学历要求：专科及以上。</w:t>
      </w:r>
    </w:p>
    <w:p w14:paraId="4B50811F">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（2）工作经验：具有2年以上运输车辆检查管理相关经验。</w:t>
      </w:r>
    </w:p>
    <w:p w14:paraId="08B9C90A">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（3）技能要求：</w:t>
      </w:r>
    </w:p>
    <w:p w14:paraId="3C0164D7">
      <w:pPr>
        <w:keepNext w:val="0"/>
        <w:keepLines w:val="0"/>
        <w:pageBreakBefore w:val="0"/>
        <w:kinsoku/>
        <w:wordWrap/>
        <w:overflowPunct/>
        <w:topLinePunct w:val="0"/>
        <w:autoSpaceDE/>
        <w:autoSpaceDN/>
        <w:bidi w:val="0"/>
        <w:adjustRightInd/>
        <w:spacing w:line="360" w:lineRule="auto"/>
        <w:ind w:firstLine="420" w:firstLineChars="200"/>
        <w:jc w:val="left"/>
        <w:outlineLvl w:val="4"/>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1）熟悉Windows word、excel等常用办公软件。</w:t>
      </w:r>
    </w:p>
    <w:p w14:paraId="6F4E9570">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2）具备良好的表达能力、协调能力、沟通能力，具有较强的压力承受能力，能适应晚班工作。</w:t>
      </w:r>
    </w:p>
    <w:p w14:paraId="19295E2A">
      <w:pPr>
        <w:keepNext w:val="0"/>
        <w:keepLines w:val="0"/>
        <w:pageBreakBefore w:val="0"/>
        <w:kinsoku/>
        <w:wordWrap/>
        <w:overflowPunct/>
        <w:topLinePunct w:val="0"/>
        <w:autoSpaceDE/>
        <w:autoSpaceDN/>
        <w:bidi w:val="0"/>
        <w:adjustRightInd/>
        <w:spacing w:line="360" w:lineRule="auto"/>
        <w:ind w:firstLine="422" w:firstLineChars="200"/>
        <w:jc w:val="left"/>
        <w:outlineLvl w:val="3"/>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3.4工作时间及服务要求</w:t>
      </w:r>
    </w:p>
    <w:p w14:paraId="27B243AD">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(1)工作时间：提供7×24小时外勤处置服务，具体时间区间由</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另行通知。</w:t>
      </w:r>
    </w:p>
    <w:p w14:paraId="303BB376">
      <w:pPr>
        <w:keepNext w:val="0"/>
        <w:keepLines w:val="0"/>
        <w:pageBreakBefore w:val="0"/>
        <w:kinsoku/>
        <w:wordWrap/>
        <w:overflowPunct/>
        <w:topLinePunct w:val="0"/>
        <w:autoSpaceDE/>
        <w:autoSpaceDN/>
        <w:bidi w:val="0"/>
        <w:adjustRightInd/>
        <w:spacing w:line="360" w:lineRule="auto"/>
        <w:ind w:firstLine="420" w:firstLineChars="200"/>
        <w:jc w:val="left"/>
        <w:outlineLvl w:val="4"/>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(2)服务要求：</w:t>
      </w:r>
    </w:p>
    <w:p w14:paraId="6A6618A9">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对车载、船载监控终端数据对接相关异常问题远程指导或赶赴现场协助指导设备供应商（或安装代理公司）进行处理。外勤处置服务人员须及时接收排除设备数据对接异常请求信息，指导现场人员通过重启终端设备或者修改链接的方式解决问题。对于车载终端设备相关平台数据对接异常问题，导致车载终端设备功能异常等情况，外勤处置人员应协助终端设备供应商（或安装代理公司）及时进行处理，并定期生成问题处理记录台账。</w:t>
      </w:r>
    </w:p>
    <w:p w14:paraId="0232A3D5">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2）协调沟通各区城市管理和综合执法局，安排新安装的车载、船载终端接入调试的</w:t>
      </w:r>
      <w:r>
        <w:rPr>
          <w:rFonts w:hint="eastAsia" w:ascii="宋体" w:hAnsi="宋体" w:eastAsia="宋体" w:cs="宋体"/>
          <w:color w:val="auto"/>
          <w:kern w:val="2"/>
          <w:sz w:val="21"/>
          <w:szCs w:val="21"/>
          <w:highlight w:val="none"/>
          <w:lang w:val="en-US" w:eastAsia="zh-CN"/>
        </w:rPr>
        <w:t>工作</w:t>
      </w:r>
      <w:r>
        <w:rPr>
          <w:rFonts w:hint="eastAsia" w:ascii="宋体" w:hAnsi="宋体" w:eastAsia="宋体" w:cs="宋体"/>
          <w:color w:val="auto"/>
          <w:kern w:val="2"/>
          <w:sz w:val="21"/>
          <w:szCs w:val="21"/>
          <w:highlight w:val="none"/>
        </w:rPr>
        <w:t>。</w:t>
      </w:r>
    </w:p>
    <w:p w14:paraId="205ECD1A">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3）开展建筑废弃物运输车辆（船舶）的新安装车载智能终端对接审验工作。</w:t>
      </w:r>
    </w:p>
    <w:p w14:paraId="7DF09071">
      <w:pPr>
        <w:keepNext w:val="0"/>
        <w:keepLines w:val="0"/>
        <w:pageBreakBefore w:val="0"/>
        <w:numPr>
          <w:ilvl w:val="0"/>
          <w:numId w:val="6"/>
        </w:numPr>
        <w:kinsoku/>
        <w:wordWrap/>
        <w:overflowPunct/>
        <w:topLinePunct w:val="0"/>
        <w:autoSpaceDE/>
        <w:autoSpaceDN/>
        <w:bidi w:val="0"/>
        <w:adjustRightInd w:val="0"/>
        <w:snapToGrid w:val="0"/>
        <w:spacing w:line="360" w:lineRule="auto"/>
        <w:ind w:left="-210" w:leftChars="0" w:firstLine="420" w:firstLineChars="0"/>
        <w:jc w:val="left"/>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对相关车辆运输企业使用智能终端进行培训服务</w:t>
      </w:r>
    </w:p>
    <w:p w14:paraId="7C815AD2">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1.服务对象：相关管理部门用户、企业用户。</w:t>
      </w:r>
    </w:p>
    <w:p w14:paraId="36DFE8C9">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2.服务内容：</w:t>
      </w:r>
    </w:p>
    <w:p w14:paraId="6F1E1A68">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（1）对管理部门用户的运输监管平台管理员进行运输监控平台功能培训。</w:t>
      </w:r>
    </w:p>
    <w:p w14:paraId="7FAF90BF">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（2）对企业</w:t>
      </w:r>
      <w:r>
        <w:rPr>
          <w:rFonts w:hint="eastAsia" w:ascii="宋体" w:hAnsi="宋体" w:eastAsia="宋体" w:cs="宋体"/>
          <w:color w:val="auto"/>
          <w:kern w:val="2"/>
          <w:sz w:val="21"/>
          <w:szCs w:val="21"/>
          <w:highlight w:val="none"/>
          <w:lang w:eastAsia="zh-CN"/>
        </w:rPr>
        <w:t>用户</w:t>
      </w:r>
      <w:r>
        <w:rPr>
          <w:rFonts w:hint="eastAsia" w:ascii="宋体" w:hAnsi="宋体" w:eastAsia="宋体" w:cs="宋体"/>
          <w:color w:val="auto"/>
          <w:kern w:val="2"/>
          <w:sz w:val="21"/>
          <w:szCs w:val="21"/>
          <w:highlight w:val="none"/>
        </w:rPr>
        <w:t>的运输监管平台管理员进行运输监控平台的功能、应用、保修流程及如何避免出现问题等培训。</w:t>
      </w:r>
    </w:p>
    <w:p w14:paraId="06006CD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（3）服务方式与费用：</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应在服务期内组织不少于2次培训，培训采用现场培训和线上在线培训的方式，每次培训应安排不少于2名专业人员。由此产生的人员费、差旅费等费用由</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自行承担。</w:t>
      </w:r>
    </w:p>
    <w:p w14:paraId="2A76CC26">
      <w:pPr>
        <w:keepNext w:val="0"/>
        <w:keepLines w:val="0"/>
        <w:pageBreakBefore w:val="0"/>
        <w:numPr>
          <w:ilvl w:val="0"/>
          <w:numId w:val="6"/>
        </w:numPr>
        <w:kinsoku/>
        <w:wordWrap/>
        <w:overflowPunct/>
        <w:topLinePunct w:val="0"/>
        <w:autoSpaceDE/>
        <w:autoSpaceDN/>
        <w:bidi w:val="0"/>
        <w:adjustRightInd w:val="0"/>
        <w:snapToGrid w:val="0"/>
        <w:spacing w:line="360" w:lineRule="auto"/>
        <w:ind w:left="-210" w:leftChars="0" w:firstLine="420" w:firstLineChars="0"/>
        <w:jc w:val="left"/>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智能网关技术对接支持要求</w:t>
      </w:r>
    </w:p>
    <w:p w14:paraId="168466A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对已安装智能终端一体机的车辆与运输监控平台网关对接提供技术支持。协调车载智能监控终端供应商（或安装代理公司）、船载智能监控终端供应商（或安装代理公司）、运输（陆路、水路）企业、车辆供应商和运输监控平台开发方开展智能网关对接工作。</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负责协调指导车载终端设备供应商（或安装代理公司）和平台开发方进行智能监控终端对接智能网关，刷发动机，录入数据等工作，使车辆、船舶智能监控终端对接运输监控平台智能网关，实现终端数据上报。</w:t>
      </w:r>
    </w:p>
    <w:p w14:paraId="7734903D">
      <w:pPr>
        <w:keepNext w:val="0"/>
        <w:keepLines w:val="0"/>
        <w:pageBreakBefore w:val="0"/>
        <w:numPr>
          <w:ilvl w:val="0"/>
          <w:numId w:val="6"/>
        </w:numPr>
        <w:kinsoku/>
        <w:wordWrap/>
        <w:overflowPunct/>
        <w:topLinePunct w:val="0"/>
        <w:autoSpaceDE/>
        <w:autoSpaceDN/>
        <w:bidi w:val="0"/>
        <w:adjustRightInd w:val="0"/>
        <w:snapToGrid w:val="0"/>
        <w:spacing w:line="360" w:lineRule="auto"/>
        <w:ind w:left="-210" w:leftChars="0" w:firstLine="420" w:firstLineChars="0"/>
        <w:jc w:val="left"/>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服务要求</w:t>
      </w:r>
    </w:p>
    <w:p w14:paraId="3D70787B">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1.为了提供及时、高效的服务，供应商</w:t>
      </w:r>
      <w:r>
        <w:rPr>
          <w:rFonts w:hint="eastAsia" w:ascii="宋体" w:hAnsi="宋体" w:eastAsia="宋体" w:cs="宋体"/>
          <w:color w:val="auto"/>
          <w:kern w:val="2"/>
          <w:sz w:val="21"/>
          <w:szCs w:val="21"/>
          <w:highlight w:val="none"/>
          <w:lang w:val="en-US" w:eastAsia="zh-CN"/>
        </w:rPr>
        <w:t>应</w:t>
      </w:r>
      <w:r>
        <w:rPr>
          <w:rFonts w:hint="eastAsia" w:ascii="宋体" w:hAnsi="宋体" w:eastAsia="宋体" w:cs="宋体"/>
          <w:color w:val="auto"/>
          <w:kern w:val="2"/>
          <w:sz w:val="21"/>
          <w:szCs w:val="21"/>
          <w:highlight w:val="none"/>
        </w:rPr>
        <w:t>协助</w:t>
      </w:r>
      <w:r>
        <w:rPr>
          <w:rFonts w:hint="eastAsia" w:ascii="宋体" w:hAnsi="宋体" w:eastAsia="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rPr>
        <w:t>快速掌握平台使用方法，为</w:t>
      </w:r>
      <w:r>
        <w:rPr>
          <w:rFonts w:hint="eastAsia" w:ascii="宋体" w:hAnsi="宋体" w:eastAsia="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rPr>
        <w:t>提供系统功能培训、操作流程解说以及高效应用策略，确保客户能够熟练掌握平台的核心功能。对</w:t>
      </w:r>
      <w:r>
        <w:rPr>
          <w:rFonts w:hint="eastAsia" w:ascii="宋体" w:hAnsi="宋体" w:eastAsia="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rPr>
        <w:t>遇到的技术问题进行及时排查，提供针对性的解决方案，确保客户问题在最短时间内得到解决。</w:t>
      </w:r>
    </w:p>
    <w:p w14:paraId="645A529B">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rPr>
        <w:t>需为本项目设立外勤服务</w:t>
      </w:r>
      <w:r>
        <w:rPr>
          <w:rFonts w:hint="eastAsia" w:ascii="宋体" w:hAnsi="宋体" w:eastAsia="宋体" w:cs="宋体"/>
          <w:color w:val="auto"/>
          <w:kern w:val="2"/>
          <w:sz w:val="21"/>
          <w:szCs w:val="21"/>
          <w:highlight w:val="none"/>
          <w:lang w:val="en-US" w:eastAsia="zh-CN"/>
        </w:rPr>
        <w:t>机制</w:t>
      </w:r>
      <w:r>
        <w:rPr>
          <w:rFonts w:hint="eastAsia" w:ascii="宋体" w:hAnsi="宋体" w:eastAsia="宋体" w:cs="宋体"/>
          <w:color w:val="auto"/>
          <w:kern w:val="2"/>
          <w:sz w:val="21"/>
          <w:szCs w:val="21"/>
          <w:highlight w:val="none"/>
        </w:rPr>
        <w:t>，根据</w:t>
      </w:r>
      <w:r>
        <w:rPr>
          <w:rFonts w:hint="eastAsia" w:ascii="宋体" w:hAnsi="宋体" w:eastAsia="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rPr>
        <w:t>需求，派遣外派人员进行现场支持服务，具体服务时长可根据客户需求灵活调整。</w:t>
      </w:r>
      <w:r>
        <w:rPr>
          <w:rFonts w:hint="eastAsia" w:ascii="宋体" w:hAnsi="宋体" w:eastAsia="宋体" w:cs="宋体"/>
          <w:color w:val="auto"/>
          <w:kern w:val="2"/>
          <w:sz w:val="21"/>
          <w:szCs w:val="21"/>
          <w:highlight w:val="none"/>
          <w:lang w:val="en-US" w:eastAsia="zh-CN"/>
        </w:rPr>
        <w:t>乙方需</w:t>
      </w:r>
      <w:r>
        <w:rPr>
          <w:rFonts w:hint="eastAsia" w:ascii="宋体" w:hAnsi="宋体" w:eastAsia="宋体" w:cs="宋体"/>
          <w:color w:val="auto"/>
          <w:kern w:val="2"/>
          <w:sz w:val="21"/>
          <w:szCs w:val="21"/>
          <w:highlight w:val="none"/>
        </w:rPr>
        <w:t>选择合适的外派人员，确保其具备相关技术能力与经验，并提前准备所需的培训资料、工具及技术支持资源。外派人员将在现场协助</w:t>
      </w:r>
      <w:r>
        <w:rPr>
          <w:rFonts w:hint="eastAsia" w:ascii="宋体" w:hAnsi="宋体" w:eastAsia="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rPr>
        <w:t>解决平台使用过程中出现的技术问题、功能障碍或操作不当问题，提供即时的技术支持和解决方案。</w:t>
      </w:r>
    </w:p>
    <w:p w14:paraId="7DFF0EA5">
      <w:pPr>
        <w:keepNext w:val="0"/>
        <w:keepLines w:val="0"/>
        <w:pageBreakBefore w:val="0"/>
        <w:widowControl/>
        <w:numPr>
          <w:ilvl w:val="0"/>
          <w:numId w:val="6"/>
        </w:numPr>
        <w:kinsoku/>
        <w:wordWrap/>
        <w:overflowPunct/>
        <w:topLinePunct w:val="0"/>
        <w:autoSpaceDE/>
        <w:autoSpaceDN/>
        <w:bidi w:val="0"/>
        <w:adjustRightInd w:val="0"/>
        <w:snapToGrid w:val="0"/>
        <w:spacing w:line="360" w:lineRule="auto"/>
        <w:ind w:left="-210" w:leftChars="0" w:firstLine="420" w:firstLineChars="0"/>
        <w:jc w:val="left"/>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eastAsia="zh-CN"/>
        </w:rPr>
        <w:t>其他</w:t>
      </w:r>
      <w:r>
        <w:rPr>
          <w:rFonts w:hint="eastAsia" w:ascii="宋体" w:hAnsi="宋体" w:eastAsia="宋体" w:cs="宋体"/>
          <w:b/>
          <w:bCs/>
          <w:color w:val="auto"/>
          <w:kern w:val="2"/>
          <w:sz w:val="21"/>
          <w:szCs w:val="21"/>
          <w:highlight w:val="none"/>
        </w:rPr>
        <w:t>服务要求</w:t>
      </w:r>
    </w:p>
    <w:p w14:paraId="3C67E9F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1.需配备有良好专业水平和综合素质的技术人员。</w:t>
      </w:r>
    </w:p>
    <w:p w14:paraId="74B54D6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2.了解国家、省、市法律法规及相关通信技术标准规范的要求。</w:t>
      </w:r>
    </w:p>
    <w:p w14:paraId="11D6D04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3.保持高度的保密意识，对甲方提供的所有信息和数据进行严格保密，未经甲方同意，不得向第三方透露任何相关信息。</w:t>
      </w:r>
    </w:p>
    <w:p w14:paraId="5F3393A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4.在服务过程中，如遇到任何问题或挑战，应及时与甲方沟通，并寻求解决方案，确保服务的稳定性和可靠性。</w:t>
      </w:r>
    </w:p>
    <w:p w14:paraId="6C5496B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设有</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名或以上应急处理服务人员，且应急响应到达时间≤3小时</w:t>
      </w:r>
      <w:r>
        <w:rPr>
          <w:rFonts w:hint="eastAsia" w:ascii="宋体" w:hAnsi="宋体" w:eastAsia="宋体" w:cs="宋体"/>
          <w:color w:val="auto"/>
          <w:kern w:val="2"/>
          <w:sz w:val="21"/>
          <w:szCs w:val="21"/>
          <w:highlight w:val="none"/>
          <w:lang w:eastAsia="zh-CN"/>
        </w:rPr>
        <w:t>。</w:t>
      </w:r>
    </w:p>
    <w:p w14:paraId="7A1286F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对服务人员不满意或服务人员不称职的有权向</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提出更换人员的要求，</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应在</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 xml:space="preserve">提出更换人员要求之日起三个工作日内保证新的人员上岗。新上岗人员条件应不低于前任在岗人员，并全面掌握、接受前任在岗人员的工作内容。 </w:t>
      </w:r>
    </w:p>
    <w:p w14:paraId="28AEAD6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outlineLvl w:val="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rPr>
        <w:t>.未经</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同意，</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 xml:space="preserve">不得将承包项目发包或转包。 </w:t>
      </w:r>
    </w:p>
    <w:p w14:paraId="199371B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rPr>
        <w:t>.服务期内，</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对</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的工作质量、履约情况、是否符合国家规定、工作配合度等进行综合评价，符合本项目的则继续履行服务合同。如项目服务未达到</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的要求，则</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有权终止服务合同。</w:t>
      </w:r>
    </w:p>
    <w:p w14:paraId="3CEE1B5A">
      <w:pPr>
        <w:keepNext w:val="0"/>
        <w:keepLines w:val="0"/>
        <w:pageBreakBefore w:val="0"/>
        <w:widowControl w:val="0"/>
        <w:numPr>
          <w:ilvl w:val="0"/>
          <w:numId w:val="10"/>
        </w:numPr>
        <w:tabs>
          <w:tab w:val="left" w:pos="7584"/>
        </w:tabs>
        <w:kinsoku/>
        <w:wordWrap/>
        <w:overflowPunct/>
        <w:topLinePunct w:val="0"/>
        <w:autoSpaceDE/>
        <w:autoSpaceDN/>
        <w:bidi w:val="0"/>
        <w:adjustRightInd w:val="0"/>
        <w:snapToGrid w:val="0"/>
        <w:spacing w:line="360" w:lineRule="auto"/>
        <w:ind w:left="0" w:leftChars="0" w:right="0" w:rightChars="0" w:firstLine="420" w:firstLineChars="0"/>
        <w:jc w:val="both"/>
        <w:textAlignment w:val="auto"/>
        <w:outlineLvl w:val="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考核要求</w:t>
      </w:r>
    </w:p>
    <w:p w14:paraId="719C72F6">
      <w:pPr>
        <w:keepNext w:val="0"/>
        <w:keepLines w:val="0"/>
        <w:pageBreakBefore w:val="0"/>
        <w:kinsoku/>
        <w:wordWrap/>
        <w:overflowPunct/>
        <w:topLinePunct w:val="0"/>
        <w:autoSpaceDE/>
        <w:autoSpaceDN/>
        <w:bidi w:val="0"/>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乙方须在</w:t>
      </w:r>
      <w:r>
        <w:rPr>
          <w:rFonts w:hint="eastAsia" w:ascii="宋体" w:hAnsi="宋体" w:eastAsia="宋体" w:cs="宋体"/>
          <w:color w:val="auto"/>
          <w:kern w:val="2"/>
          <w:sz w:val="21"/>
          <w:szCs w:val="21"/>
          <w:highlight w:val="none"/>
        </w:rPr>
        <w:t>每个月10号之前，反馈上个月平台用户问题举报、车辆（船舶）</w:t>
      </w:r>
      <w:r>
        <w:rPr>
          <w:rFonts w:hint="eastAsia" w:ascii="宋体" w:hAnsi="宋体" w:eastAsia="宋体" w:cs="宋体"/>
          <w:color w:val="auto"/>
          <w:kern w:val="2"/>
          <w:sz w:val="21"/>
          <w:szCs w:val="21"/>
          <w:highlight w:val="none"/>
          <w:lang w:val="en-US" w:eastAsia="zh-CN"/>
        </w:rPr>
        <w:t>电子联单信息</w:t>
      </w:r>
      <w:r>
        <w:rPr>
          <w:rFonts w:hint="eastAsia" w:ascii="宋体" w:hAnsi="宋体" w:eastAsia="宋体" w:cs="宋体"/>
          <w:color w:val="auto"/>
          <w:kern w:val="2"/>
          <w:sz w:val="21"/>
          <w:szCs w:val="21"/>
          <w:highlight w:val="none"/>
        </w:rPr>
        <w:t>等统计分析，并输出报告向</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提交。</w:t>
      </w:r>
    </w:p>
    <w:p w14:paraId="026F8871">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根据《评价考核标准细则》的内容对</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进行年度考核及验收，</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年度考核结果得分85分（含85分）及以上则为验收通过，否则不通过。如验收不通过，</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将有权扣减相应服务费，每扣1分，扣减</w:t>
      </w:r>
      <w:r>
        <w:rPr>
          <w:rFonts w:hint="eastAsia" w:ascii="宋体" w:hAnsi="宋体" w:eastAsia="宋体" w:cs="宋体"/>
          <w:color w:val="auto"/>
          <w:kern w:val="2"/>
          <w:sz w:val="21"/>
          <w:szCs w:val="21"/>
          <w:highlight w:val="none"/>
          <w:lang w:eastAsia="zh-CN"/>
        </w:rPr>
        <w:t>考核年度应支付</w:t>
      </w:r>
      <w:r>
        <w:rPr>
          <w:rFonts w:hint="eastAsia" w:ascii="宋体" w:hAnsi="宋体" w:eastAsia="宋体" w:cs="宋体"/>
          <w:color w:val="auto"/>
          <w:kern w:val="2"/>
          <w:sz w:val="21"/>
          <w:szCs w:val="21"/>
          <w:highlight w:val="none"/>
        </w:rPr>
        <w:t>合同金额的</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w:t>
      </w:r>
    </w:p>
    <w:p w14:paraId="15212D53">
      <w:pPr>
        <w:keepNext w:val="0"/>
        <w:keepLines w:val="0"/>
        <w:pageBreakBefore w:val="0"/>
        <w:kinsoku/>
        <w:wordWrap/>
        <w:overflowPunct/>
        <w:topLinePunct w:val="0"/>
        <w:autoSpaceDE/>
        <w:autoSpaceDN/>
        <w:bidi w:val="0"/>
        <w:adjustRightInd/>
        <w:spacing w:line="360" w:lineRule="auto"/>
        <w:ind w:firstLine="420" w:firstLineChars="200"/>
        <w:jc w:val="left"/>
        <w:outlineLvl w:val="1"/>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3、下表为《评价考核标准细则》</w:t>
      </w:r>
    </w:p>
    <w:tbl>
      <w:tblPr>
        <w:tblStyle w:val="40"/>
        <w:tblW w:w="9595"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83"/>
        <w:gridCol w:w="3378"/>
        <w:gridCol w:w="3634"/>
        <w:gridCol w:w="1900"/>
      </w:tblGrid>
      <w:tr w14:paraId="46C1AE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3" w:type="dxa"/>
            <w:tcBorders>
              <w:top w:val="single" w:color="000000" w:sz="4" w:space="0"/>
              <w:left w:val="single" w:color="000000" w:sz="4" w:space="0"/>
              <w:bottom w:val="single" w:color="000000" w:sz="4" w:space="0"/>
              <w:right w:val="single" w:color="000000" w:sz="4" w:space="0"/>
            </w:tcBorders>
            <w:vAlign w:val="center"/>
          </w:tcPr>
          <w:p w14:paraId="03C146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序号</w:t>
            </w:r>
          </w:p>
        </w:tc>
        <w:tc>
          <w:tcPr>
            <w:tcW w:w="3378" w:type="dxa"/>
            <w:tcBorders>
              <w:top w:val="single" w:color="000000" w:sz="4" w:space="0"/>
              <w:left w:val="single" w:color="000000" w:sz="4" w:space="0"/>
              <w:bottom w:val="single" w:color="000000" w:sz="4" w:space="0"/>
              <w:right w:val="single" w:color="000000" w:sz="4" w:space="0"/>
            </w:tcBorders>
            <w:vAlign w:val="center"/>
          </w:tcPr>
          <w:p w14:paraId="6078AB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评价内容</w:t>
            </w:r>
          </w:p>
        </w:tc>
        <w:tc>
          <w:tcPr>
            <w:tcW w:w="3634" w:type="dxa"/>
            <w:tcBorders>
              <w:top w:val="single" w:color="000000" w:sz="4" w:space="0"/>
              <w:left w:val="single" w:color="000000" w:sz="4" w:space="0"/>
              <w:bottom w:val="single" w:color="000000" w:sz="4" w:space="0"/>
              <w:right w:val="single" w:color="000000" w:sz="4" w:space="0"/>
            </w:tcBorders>
            <w:vAlign w:val="center"/>
          </w:tcPr>
          <w:p w14:paraId="7B60D1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评价标准</w:t>
            </w:r>
          </w:p>
        </w:tc>
        <w:tc>
          <w:tcPr>
            <w:tcW w:w="1900" w:type="dxa"/>
            <w:tcBorders>
              <w:top w:val="single" w:color="000000" w:sz="4" w:space="0"/>
              <w:left w:val="single" w:color="000000" w:sz="4" w:space="0"/>
              <w:bottom w:val="single" w:color="000000" w:sz="4" w:space="0"/>
              <w:right w:val="single" w:color="000000" w:sz="4" w:space="0"/>
            </w:tcBorders>
            <w:vAlign w:val="center"/>
          </w:tcPr>
          <w:p w14:paraId="1F2630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评价方式</w:t>
            </w:r>
          </w:p>
        </w:tc>
      </w:tr>
      <w:tr w14:paraId="3F9B3F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3" w:type="dxa"/>
            <w:tcBorders>
              <w:top w:val="nil"/>
              <w:left w:val="single" w:color="000000" w:sz="4" w:space="0"/>
              <w:bottom w:val="single" w:color="000000" w:sz="4" w:space="0"/>
              <w:right w:val="single" w:color="000000" w:sz="4" w:space="0"/>
            </w:tcBorders>
            <w:vAlign w:val="center"/>
          </w:tcPr>
          <w:p w14:paraId="2F0807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3378" w:type="dxa"/>
            <w:tcBorders>
              <w:top w:val="nil"/>
              <w:left w:val="single" w:color="000000" w:sz="4" w:space="0"/>
              <w:bottom w:val="single" w:color="000000" w:sz="4" w:space="0"/>
              <w:right w:val="single" w:color="000000" w:sz="4" w:space="0"/>
            </w:tcBorders>
            <w:vAlign w:val="center"/>
          </w:tcPr>
          <w:p w14:paraId="51572C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没有在项目的所在地内设置</w:t>
            </w:r>
            <w:r>
              <w:rPr>
                <w:rFonts w:hint="eastAsia" w:ascii="宋体" w:hAnsi="宋体" w:eastAsia="宋体" w:cs="宋体"/>
                <w:color w:val="auto"/>
                <w:kern w:val="2"/>
                <w:sz w:val="21"/>
                <w:szCs w:val="21"/>
                <w:highlight w:val="none"/>
                <w:lang w:val="en-US" w:eastAsia="zh-CN"/>
              </w:rPr>
              <w:t>外勤</w:t>
            </w:r>
            <w:r>
              <w:rPr>
                <w:rFonts w:hint="eastAsia" w:ascii="宋体" w:hAnsi="宋体" w:eastAsia="宋体" w:cs="宋体"/>
                <w:color w:val="auto"/>
                <w:kern w:val="2"/>
                <w:sz w:val="21"/>
                <w:szCs w:val="21"/>
                <w:highlight w:val="none"/>
              </w:rPr>
              <w:t>服务</w:t>
            </w:r>
            <w:r>
              <w:rPr>
                <w:rFonts w:hint="eastAsia" w:ascii="宋体" w:hAnsi="宋体" w:eastAsia="宋体" w:cs="宋体"/>
                <w:color w:val="auto"/>
                <w:kern w:val="2"/>
                <w:sz w:val="21"/>
                <w:szCs w:val="21"/>
                <w:highlight w:val="none"/>
                <w:lang w:val="en-US" w:eastAsia="zh-CN"/>
              </w:rPr>
              <w:t>机制</w:t>
            </w:r>
            <w:r>
              <w:rPr>
                <w:rFonts w:hint="eastAsia" w:ascii="宋体" w:hAnsi="宋体" w:eastAsia="宋体" w:cs="宋体"/>
                <w:color w:val="auto"/>
                <w:kern w:val="2"/>
                <w:sz w:val="21"/>
                <w:szCs w:val="21"/>
                <w:highlight w:val="none"/>
              </w:rPr>
              <w:t>（形式不限）和固定的联系电话。</w:t>
            </w:r>
          </w:p>
        </w:tc>
        <w:tc>
          <w:tcPr>
            <w:tcW w:w="3634" w:type="dxa"/>
            <w:tcBorders>
              <w:top w:val="nil"/>
              <w:left w:val="single" w:color="000000" w:sz="4" w:space="0"/>
              <w:bottom w:val="single" w:color="000000" w:sz="4" w:space="0"/>
              <w:right w:val="single" w:color="000000" w:sz="4" w:space="0"/>
            </w:tcBorders>
            <w:vAlign w:val="center"/>
          </w:tcPr>
          <w:p w14:paraId="4D8F18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未按要求设置的，扣5分。</w:t>
            </w:r>
          </w:p>
        </w:tc>
        <w:tc>
          <w:tcPr>
            <w:tcW w:w="1900" w:type="dxa"/>
            <w:tcBorders>
              <w:top w:val="nil"/>
              <w:left w:val="single" w:color="000000" w:sz="4" w:space="0"/>
              <w:bottom w:val="single" w:color="000000" w:sz="4" w:space="0"/>
              <w:right w:val="single" w:color="000000" w:sz="4" w:space="0"/>
            </w:tcBorders>
            <w:vAlign w:val="center"/>
          </w:tcPr>
          <w:p w14:paraId="218651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查资料、现场抽查</w:t>
            </w:r>
          </w:p>
        </w:tc>
      </w:tr>
      <w:tr w14:paraId="5D46F2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3" w:type="dxa"/>
            <w:tcBorders>
              <w:top w:val="nil"/>
              <w:left w:val="single" w:color="000000" w:sz="4" w:space="0"/>
              <w:bottom w:val="single" w:color="000000" w:sz="4" w:space="0"/>
              <w:right w:val="single" w:color="000000" w:sz="4" w:space="0"/>
            </w:tcBorders>
            <w:vAlign w:val="center"/>
          </w:tcPr>
          <w:p w14:paraId="580EE5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p>
        </w:tc>
        <w:tc>
          <w:tcPr>
            <w:tcW w:w="3378" w:type="dxa"/>
            <w:tcBorders>
              <w:top w:val="nil"/>
              <w:left w:val="single" w:color="000000" w:sz="4" w:space="0"/>
              <w:bottom w:val="single" w:color="000000" w:sz="4" w:space="0"/>
              <w:right w:val="single" w:color="000000" w:sz="4" w:space="0"/>
            </w:tcBorders>
            <w:vAlign w:val="center"/>
          </w:tcPr>
          <w:p w14:paraId="68C117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按规定设置项目相关人员和巡查设备。</w:t>
            </w:r>
          </w:p>
        </w:tc>
        <w:tc>
          <w:tcPr>
            <w:tcW w:w="3634" w:type="dxa"/>
            <w:tcBorders>
              <w:top w:val="nil"/>
              <w:left w:val="single" w:color="000000" w:sz="4" w:space="0"/>
              <w:bottom w:val="single" w:color="000000" w:sz="4" w:space="0"/>
              <w:right w:val="single" w:color="000000" w:sz="4" w:space="0"/>
            </w:tcBorders>
            <w:vAlign w:val="center"/>
          </w:tcPr>
          <w:p w14:paraId="1F4C51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每发现少一人或少一台车辆，扣5分，累计缺口达到项目最低配置的30%及以上，</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有权解除合同。</w:t>
            </w:r>
          </w:p>
        </w:tc>
        <w:tc>
          <w:tcPr>
            <w:tcW w:w="1900" w:type="dxa"/>
            <w:tcBorders>
              <w:top w:val="nil"/>
              <w:left w:val="single" w:color="000000" w:sz="4" w:space="0"/>
              <w:bottom w:val="single" w:color="000000" w:sz="4" w:space="0"/>
              <w:right w:val="single" w:color="000000" w:sz="4" w:space="0"/>
            </w:tcBorders>
            <w:vAlign w:val="center"/>
          </w:tcPr>
          <w:p w14:paraId="5A45FE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查资料、现场抽查</w:t>
            </w:r>
          </w:p>
        </w:tc>
      </w:tr>
      <w:tr w14:paraId="69FA4F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3" w:type="dxa"/>
            <w:tcBorders>
              <w:top w:val="nil"/>
              <w:left w:val="single" w:color="000000" w:sz="4" w:space="0"/>
              <w:bottom w:val="single" w:color="000000" w:sz="4" w:space="0"/>
              <w:right w:val="single" w:color="000000" w:sz="4" w:space="0"/>
            </w:tcBorders>
            <w:vAlign w:val="center"/>
          </w:tcPr>
          <w:p w14:paraId="7CB906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p>
        </w:tc>
        <w:tc>
          <w:tcPr>
            <w:tcW w:w="3378" w:type="dxa"/>
            <w:tcBorders>
              <w:top w:val="nil"/>
              <w:left w:val="single" w:color="000000" w:sz="4" w:space="0"/>
              <w:bottom w:val="single" w:color="000000" w:sz="4" w:space="0"/>
              <w:right w:val="single" w:color="000000" w:sz="4" w:space="0"/>
            </w:tcBorders>
            <w:vAlign w:val="center"/>
          </w:tcPr>
          <w:p w14:paraId="56F9F8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每</w:t>
            </w:r>
            <w:r>
              <w:rPr>
                <w:rFonts w:hint="eastAsia" w:ascii="宋体" w:hAnsi="宋体" w:cs="宋体"/>
                <w:color w:val="auto"/>
                <w:kern w:val="2"/>
                <w:sz w:val="21"/>
                <w:szCs w:val="21"/>
                <w:highlight w:val="none"/>
                <w:lang w:val="en-US" w:eastAsia="zh-CN"/>
              </w:rPr>
              <w:t>季度</w:t>
            </w:r>
            <w:r>
              <w:rPr>
                <w:rFonts w:hint="eastAsia" w:ascii="宋体" w:hAnsi="宋体" w:eastAsia="宋体" w:cs="宋体"/>
                <w:color w:val="auto"/>
                <w:kern w:val="2"/>
                <w:sz w:val="21"/>
                <w:szCs w:val="21"/>
                <w:highlight w:val="none"/>
              </w:rPr>
              <w:t>、每年按时提交《服务工作情况报告》。</w:t>
            </w:r>
          </w:p>
        </w:tc>
        <w:tc>
          <w:tcPr>
            <w:tcW w:w="3634" w:type="dxa"/>
            <w:tcBorders>
              <w:top w:val="nil"/>
              <w:left w:val="single" w:color="000000" w:sz="4" w:space="0"/>
              <w:bottom w:val="single" w:color="000000" w:sz="4" w:space="0"/>
              <w:right w:val="single" w:color="000000" w:sz="4" w:space="0"/>
            </w:tcBorders>
            <w:vAlign w:val="center"/>
          </w:tcPr>
          <w:p w14:paraId="3EAE0D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每逾期一次，扣1分。</w:t>
            </w:r>
          </w:p>
        </w:tc>
        <w:tc>
          <w:tcPr>
            <w:tcW w:w="1900" w:type="dxa"/>
            <w:tcBorders>
              <w:top w:val="nil"/>
              <w:left w:val="single" w:color="000000" w:sz="4" w:space="0"/>
              <w:bottom w:val="single" w:color="000000" w:sz="4" w:space="0"/>
              <w:right w:val="single" w:color="000000" w:sz="4" w:space="0"/>
            </w:tcBorders>
            <w:vAlign w:val="center"/>
          </w:tcPr>
          <w:p w14:paraId="2D2863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查资料</w:t>
            </w:r>
          </w:p>
        </w:tc>
      </w:tr>
      <w:tr w14:paraId="27646E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3" w:type="dxa"/>
            <w:tcBorders>
              <w:top w:val="nil"/>
              <w:left w:val="single" w:color="000000" w:sz="4" w:space="0"/>
              <w:bottom w:val="single" w:color="000000" w:sz="4" w:space="0"/>
              <w:right w:val="single" w:color="000000" w:sz="4" w:space="0"/>
            </w:tcBorders>
            <w:vAlign w:val="center"/>
          </w:tcPr>
          <w:p w14:paraId="3F4B16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p>
        </w:tc>
        <w:tc>
          <w:tcPr>
            <w:tcW w:w="3378" w:type="dxa"/>
            <w:tcBorders>
              <w:top w:val="nil"/>
              <w:left w:val="single" w:color="000000" w:sz="4" w:space="0"/>
              <w:bottom w:val="single" w:color="000000" w:sz="4" w:space="0"/>
              <w:right w:val="single" w:color="000000" w:sz="4" w:space="0"/>
            </w:tcBorders>
            <w:vAlign w:val="center"/>
          </w:tcPr>
          <w:p w14:paraId="414B31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每期提交的《服务工作情况报告》内容详实，统计分析结果客观公正。</w:t>
            </w:r>
          </w:p>
        </w:tc>
        <w:tc>
          <w:tcPr>
            <w:tcW w:w="3634" w:type="dxa"/>
            <w:tcBorders>
              <w:top w:val="nil"/>
              <w:left w:val="single" w:color="000000" w:sz="4" w:space="0"/>
              <w:bottom w:val="single" w:color="000000" w:sz="4" w:space="0"/>
              <w:right w:val="single" w:color="000000" w:sz="4" w:space="0"/>
            </w:tcBorders>
            <w:vAlign w:val="center"/>
          </w:tcPr>
          <w:p w14:paraId="16607B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每发现提交工作报告有误的，扣1分。</w:t>
            </w:r>
          </w:p>
        </w:tc>
        <w:tc>
          <w:tcPr>
            <w:tcW w:w="1900" w:type="dxa"/>
            <w:tcBorders>
              <w:top w:val="nil"/>
              <w:left w:val="single" w:color="000000" w:sz="4" w:space="0"/>
              <w:bottom w:val="single" w:color="000000" w:sz="4" w:space="0"/>
              <w:right w:val="single" w:color="000000" w:sz="4" w:space="0"/>
            </w:tcBorders>
            <w:vAlign w:val="center"/>
          </w:tcPr>
          <w:p w14:paraId="33E48E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查资料</w:t>
            </w:r>
          </w:p>
        </w:tc>
      </w:tr>
      <w:tr w14:paraId="542529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3" w:type="dxa"/>
            <w:tcBorders>
              <w:top w:val="nil"/>
              <w:left w:val="single" w:color="000000" w:sz="4" w:space="0"/>
              <w:bottom w:val="single" w:color="000000" w:sz="4" w:space="0"/>
              <w:right w:val="single" w:color="000000" w:sz="4" w:space="0"/>
            </w:tcBorders>
            <w:vAlign w:val="center"/>
          </w:tcPr>
          <w:p w14:paraId="4F1B95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p>
        </w:tc>
        <w:tc>
          <w:tcPr>
            <w:tcW w:w="3378" w:type="dxa"/>
            <w:tcBorders>
              <w:top w:val="nil"/>
              <w:left w:val="single" w:color="000000" w:sz="4" w:space="0"/>
              <w:bottom w:val="single" w:color="000000" w:sz="4" w:space="0"/>
              <w:right w:val="single" w:color="000000" w:sz="4" w:space="0"/>
            </w:tcBorders>
            <w:vAlign w:val="center"/>
          </w:tcPr>
          <w:p w14:paraId="7201BB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抽查工作量：每日抽查建筑废弃物运输车辆</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台次、每周全覆盖建筑废弃物水运船舶，每日抽查形成记录台账，发现问题移交相关单位处理形成闭环管理机制，跟踪落实问题处理结果。</w:t>
            </w:r>
          </w:p>
        </w:tc>
        <w:tc>
          <w:tcPr>
            <w:tcW w:w="3634" w:type="dxa"/>
            <w:tcBorders>
              <w:top w:val="nil"/>
              <w:left w:val="single" w:color="000000" w:sz="4" w:space="0"/>
              <w:bottom w:val="single" w:color="000000" w:sz="4" w:space="0"/>
              <w:right w:val="single" w:color="000000" w:sz="4" w:space="0"/>
            </w:tcBorders>
            <w:vAlign w:val="center"/>
          </w:tcPr>
          <w:p w14:paraId="5C854B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每发现一次未全覆盖（数量不达标），或未及时将发现问题移交相关单位落实闭环管理处理的，扣2分。</w:t>
            </w:r>
          </w:p>
        </w:tc>
        <w:tc>
          <w:tcPr>
            <w:tcW w:w="1900" w:type="dxa"/>
            <w:tcBorders>
              <w:top w:val="nil"/>
              <w:left w:val="single" w:color="000000" w:sz="4" w:space="0"/>
              <w:bottom w:val="single" w:color="000000" w:sz="4" w:space="0"/>
              <w:right w:val="single" w:color="000000" w:sz="4" w:space="0"/>
            </w:tcBorders>
            <w:vAlign w:val="center"/>
          </w:tcPr>
          <w:p w14:paraId="6A283B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查资料、现场抽查</w:t>
            </w:r>
          </w:p>
        </w:tc>
      </w:tr>
      <w:tr w14:paraId="6971E1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3" w:type="dxa"/>
            <w:tcBorders>
              <w:top w:val="nil"/>
              <w:left w:val="single" w:color="000000" w:sz="4" w:space="0"/>
              <w:bottom w:val="single" w:color="000000" w:sz="4" w:space="0"/>
              <w:right w:val="single" w:color="000000" w:sz="4" w:space="0"/>
            </w:tcBorders>
            <w:vAlign w:val="center"/>
          </w:tcPr>
          <w:p w14:paraId="5F707B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w:t>
            </w:r>
          </w:p>
        </w:tc>
        <w:tc>
          <w:tcPr>
            <w:tcW w:w="3378" w:type="dxa"/>
            <w:tcBorders>
              <w:top w:val="nil"/>
              <w:left w:val="single" w:color="000000" w:sz="4" w:space="0"/>
              <w:bottom w:val="single" w:color="000000" w:sz="4" w:space="0"/>
              <w:right w:val="single" w:color="000000" w:sz="4" w:space="0"/>
            </w:tcBorders>
            <w:vAlign w:val="center"/>
          </w:tcPr>
          <w:p w14:paraId="79A0F5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监管平台服务每月执行情况形成工作台账，定期提交给</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w:t>
            </w:r>
          </w:p>
        </w:tc>
        <w:tc>
          <w:tcPr>
            <w:tcW w:w="3634" w:type="dxa"/>
            <w:tcBorders>
              <w:top w:val="nil"/>
              <w:left w:val="single" w:color="000000" w:sz="4" w:space="0"/>
              <w:bottom w:val="single" w:color="000000" w:sz="4" w:space="0"/>
              <w:right w:val="single" w:color="000000" w:sz="4" w:space="0"/>
            </w:tcBorders>
            <w:vAlign w:val="center"/>
          </w:tcPr>
          <w:p w14:paraId="4C62D1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未按</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要求提交或逾期未提交，每次扣2分。</w:t>
            </w:r>
          </w:p>
        </w:tc>
        <w:tc>
          <w:tcPr>
            <w:tcW w:w="1900" w:type="dxa"/>
            <w:tcBorders>
              <w:top w:val="nil"/>
              <w:left w:val="single" w:color="000000" w:sz="4" w:space="0"/>
              <w:bottom w:val="single" w:color="000000" w:sz="4" w:space="0"/>
              <w:right w:val="single" w:color="000000" w:sz="4" w:space="0"/>
            </w:tcBorders>
            <w:vAlign w:val="center"/>
          </w:tcPr>
          <w:p w14:paraId="2D865C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查资料</w:t>
            </w:r>
          </w:p>
        </w:tc>
      </w:tr>
      <w:tr w14:paraId="3B72F9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3" w:type="dxa"/>
            <w:tcBorders>
              <w:top w:val="nil"/>
              <w:left w:val="single" w:color="000000" w:sz="4" w:space="0"/>
              <w:bottom w:val="single" w:color="000000" w:sz="4" w:space="0"/>
              <w:right w:val="single" w:color="000000" w:sz="4" w:space="0"/>
            </w:tcBorders>
            <w:vAlign w:val="center"/>
          </w:tcPr>
          <w:p w14:paraId="1CADBE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w:t>
            </w:r>
          </w:p>
        </w:tc>
        <w:tc>
          <w:tcPr>
            <w:tcW w:w="3378" w:type="dxa"/>
            <w:tcBorders>
              <w:top w:val="nil"/>
              <w:left w:val="single" w:color="000000" w:sz="4" w:space="0"/>
              <w:bottom w:val="single" w:color="000000" w:sz="4" w:space="0"/>
              <w:right w:val="single" w:color="000000" w:sz="4" w:space="0"/>
            </w:tcBorders>
            <w:vAlign w:val="center"/>
          </w:tcPr>
          <w:p w14:paraId="304DB7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不当行为引发相关管理单位、企业举报、投诉等情况，造成不良影响的，经查实</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有责的。</w:t>
            </w:r>
          </w:p>
        </w:tc>
        <w:tc>
          <w:tcPr>
            <w:tcW w:w="3634" w:type="dxa"/>
            <w:tcBorders>
              <w:top w:val="nil"/>
              <w:left w:val="single" w:color="000000" w:sz="4" w:space="0"/>
              <w:bottom w:val="single" w:color="000000" w:sz="4" w:space="0"/>
              <w:right w:val="single" w:color="000000" w:sz="4" w:space="0"/>
            </w:tcBorders>
            <w:vAlign w:val="center"/>
          </w:tcPr>
          <w:p w14:paraId="1EADD3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每件次扣5分。</w:t>
            </w:r>
          </w:p>
        </w:tc>
        <w:tc>
          <w:tcPr>
            <w:tcW w:w="1900" w:type="dxa"/>
            <w:tcBorders>
              <w:top w:val="nil"/>
              <w:left w:val="single" w:color="000000" w:sz="4" w:space="0"/>
              <w:bottom w:val="single" w:color="000000" w:sz="4" w:space="0"/>
              <w:right w:val="single" w:color="000000" w:sz="4" w:space="0"/>
            </w:tcBorders>
            <w:vAlign w:val="center"/>
          </w:tcPr>
          <w:p w14:paraId="3F13D1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管理单位、企业反馈</w:t>
            </w:r>
          </w:p>
        </w:tc>
      </w:tr>
      <w:tr w14:paraId="6D6D67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3" w:type="dxa"/>
            <w:tcBorders>
              <w:top w:val="nil"/>
              <w:left w:val="single" w:color="000000" w:sz="4" w:space="0"/>
              <w:bottom w:val="single" w:color="000000" w:sz="4" w:space="0"/>
              <w:right w:val="single" w:color="000000" w:sz="4" w:space="0"/>
            </w:tcBorders>
            <w:vAlign w:val="center"/>
          </w:tcPr>
          <w:p w14:paraId="7F8901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w:t>
            </w:r>
          </w:p>
        </w:tc>
        <w:tc>
          <w:tcPr>
            <w:tcW w:w="3378" w:type="dxa"/>
            <w:tcBorders>
              <w:top w:val="nil"/>
              <w:left w:val="single" w:color="000000" w:sz="4" w:space="0"/>
              <w:bottom w:val="single" w:color="000000" w:sz="4" w:space="0"/>
              <w:right w:val="single" w:color="000000" w:sz="4" w:space="0"/>
            </w:tcBorders>
            <w:vAlign w:val="center"/>
          </w:tcPr>
          <w:p w14:paraId="710603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未落实</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任务，造成</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工作被通报批评的。</w:t>
            </w:r>
          </w:p>
        </w:tc>
        <w:tc>
          <w:tcPr>
            <w:tcW w:w="3634" w:type="dxa"/>
            <w:tcBorders>
              <w:top w:val="nil"/>
              <w:left w:val="single" w:color="000000" w:sz="4" w:space="0"/>
              <w:bottom w:val="single" w:color="000000" w:sz="4" w:space="0"/>
              <w:right w:val="single" w:color="000000" w:sz="4" w:space="0"/>
            </w:tcBorders>
            <w:vAlign w:val="center"/>
          </w:tcPr>
          <w:p w14:paraId="5D1CA1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每次扣10分。</w:t>
            </w:r>
          </w:p>
        </w:tc>
        <w:tc>
          <w:tcPr>
            <w:tcW w:w="1900" w:type="dxa"/>
            <w:tcBorders>
              <w:top w:val="nil"/>
              <w:left w:val="single" w:color="000000" w:sz="4" w:space="0"/>
              <w:bottom w:val="single" w:color="000000" w:sz="4" w:space="0"/>
              <w:right w:val="single" w:color="000000" w:sz="4" w:space="0"/>
            </w:tcBorders>
            <w:vAlign w:val="center"/>
          </w:tcPr>
          <w:p w14:paraId="346AFA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市级部门</w:t>
            </w:r>
          </w:p>
        </w:tc>
      </w:tr>
      <w:tr w14:paraId="1614C6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3" w:type="dxa"/>
            <w:tcBorders>
              <w:top w:val="nil"/>
              <w:left w:val="single" w:color="000000" w:sz="4" w:space="0"/>
              <w:bottom w:val="single" w:color="000000" w:sz="4" w:space="0"/>
              <w:right w:val="single" w:color="000000" w:sz="4" w:space="0"/>
            </w:tcBorders>
            <w:vAlign w:val="center"/>
          </w:tcPr>
          <w:p w14:paraId="60FFFF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9</w:t>
            </w:r>
          </w:p>
        </w:tc>
        <w:tc>
          <w:tcPr>
            <w:tcW w:w="3378" w:type="dxa"/>
            <w:tcBorders>
              <w:top w:val="nil"/>
              <w:left w:val="single" w:color="000000" w:sz="4" w:space="0"/>
              <w:bottom w:val="single" w:color="000000" w:sz="4" w:space="0"/>
              <w:right w:val="single" w:color="000000" w:sz="4" w:space="0"/>
            </w:tcBorders>
            <w:vAlign w:val="center"/>
          </w:tcPr>
          <w:p w14:paraId="78764E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服务人员收受企业礼金、有价证券、礼品等，经查实</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有责的。</w:t>
            </w:r>
          </w:p>
        </w:tc>
        <w:tc>
          <w:tcPr>
            <w:tcW w:w="3634" w:type="dxa"/>
            <w:tcBorders>
              <w:top w:val="nil"/>
              <w:left w:val="single" w:color="000000" w:sz="4" w:space="0"/>
              <w:bottom w:val="single" w:color="000000" w:sz="4" w:space="0"/>
              <w:right w:val="single" w:color="000000" w:sz="4" w:space="0"/>
            </w:tcBorders>
            <w:vAlign w:val="center"/>
          </w:tcPr>
          <w:p w14:paraId="2276A5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每次扣10分。</w:t>
            </w:r>
          </w:p>
        </w:tc>
        <w:tc>
          <w:tcPr>
            <w:tcW w:w="1900" w:type="dxa"/>
            <w:tcBorders>
              <w:top w:val="nil"/>
              <w:left w:val="single" w:color="000000" w:sz="4" w:space="0"/>
              <w:bottom w:val="single" w:color="000000" w:sz="4" w:space="0"/>
              <w:right w:val="single" w:color="000000" w:sz="4" w:space="0"/>
            </w:tcBorders>
            <w:vAlign w:val="center"/>
          </w:tcPr>
          <w:p w14:paraId="7D4D09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随机监督、现场抽查、受检单位反馈</w:t>
            </w:r>
          </w:p>
        </w:tc>
      </w:tr>
      <w:tr w14:paraId="4D30A4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3" w:type="dxa"/>
            <w:tcBorders>
              <w:top w:val="nil"/>
              <w:left w:val="single" w:color="000000" w:sz="4" w:space="0"/>
              <w:bottom w:val="single" w:color="auto" w:sz="4" w:space="0"/>
              <w:right w:val="single" w:color="000000" w:sz="4" w:space="0"/>
            </w:tcBorders>
            <w:vAlign w:val="center"/>
          </w:tcPr>
          <w:p w14:paraId="7994AF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w:t>
            </w:r>
          </w:p>
        </w:tc>
        <w:tc>
          <w:tcPr>
            <w:tcW w:w="3378" w:type="dxa"/>
            <w:tcBorders>
              <w:top w:val="nil"/>
              <w:left w:val="single" w:color="000000" w:sz="4" w:space="0"/>
              <w:bottom w:val="single" w:color="auto" w:sz="4" w:space="0"/>
              <w:right w:val="single" w:color="000000" w:sz="4" w:space="0"/>
            </w:tcBorders>
            <w:vAlign w:val="center"/>
          </w:tcPr>
          <w:p w14:paraId="4B9C51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同一时间段（24小时内）同一检查对象，</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检查发现的问题，</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可通过平台发现但未发现的（检查对象已整改或检查后新出现的问题除外）。</w:t>
            </w:r>
          </w:p>
        </w:tc>
        <w:tc>
          <w:tcPr>
            <w:tcW w:w="3634" w:type="dxa"/>
            <w:tcBorders>
              <w:top w:val="nil"/>
              <w:left w:val="single" w:color="000000" w:sz="4" w:space="0"/>
              <w:bottom w:val="single" w:color="auto" w:sz="4" w:space="0"/>
              <w:right w:val="single" w:color="000000" w:sz="4" w:space="0"/>
            </w:tcBorders>
            <w:vAlign w:val="center"/>
          </w:tcPr>
          <w:p w14:paraId="1D1A7C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每次扣5分。</w:t>
            </w:r>
          </w:p>
        </w:tc>
        <w:tc>
          <w:tcPr>
            <w:tcW w:w="1900" w:type="dxa"/>
            <w:tcBorders>
              <w:top w:val="nil"/>
              <w:left w:val="single" w:color="000000" w:sz="4" w:space="0"/>
              <w:bottom w:val="single" w:color="auto" w:sz="4" w:space="0"/>
              <w:right w:val="single" w:color="000000" w:sz="4" w:space="0"/>
            </w:tcBorders>
            <w:vAlign w:val="center"/>
          </w:tcPr>
          <w:p w14:paraId="032619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查资料</w:t>
            </w:r>
          </w:p>
        </w:tc>
      </w:tr>
      <w:tr w14:paraId="26C749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61" w:type="dxa"/>
            <w:gridSpan w:val="2"/>
            <w:tcBorders>
              <w:top w:val="single" w:color="auto" w:sz="4" w:space="0"/>
              <w:left w:val="single" w:color="auto" w:sz="4" w:space="0"/>
              <w:bottom w:val="single" w:color="auto" w:sz="4" w:space="0"/>
              <w:right w:val="single" w:color="auto" w:sz="4" w:space="0"/>
            </w:tcBorders>
            <w:vAlign w:val="center"/>
          </w:tcPr>
          <w:p w14:paraId="3C0BF6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总分</w:t>
            </w:r>
          </w:p>
        </w:tc>
        <w:tc>
          <w:tcPr>
            <w:tcW w:w="3634" w:type="dxa"/>
            <w:tcBorders>
              <w:top w:val="single" w:color="auto" w:sz="4" w:space="0"/>
              <w:left w:val="single" w:color="auto" w:sz="4" w:space="0"/>
              <w:bottom w:val="single" w:color="auto" w:sz="4" w:space="0"/>
              <w:right w:val="single" w:color="auto" w:sz="4" w:space="0"/>
            </w:tcBorders>
            <w:vAlign w:val="center"/>
          </w:tcPr>
          <w:p w14:paraId="3552C7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100分</w:t>
            </w:r>
          </w:p>
        </w:tc>
        <w:tc>
          <w:tcPr>
            <w:tcW w:w="1900" w:type="dxa"/>
            <w:tcBorders>
              <w:top w:val="single" w:color="auto" w:sz="4" w:space="0"/>
              <w:left w:val="single" w:color="auto" w:sz="4" w:space="0"/>
              <w:bottom w:val="single" w:color="auto" w:sz="4" w:space="0"/>
              <w:right w:val="single" w:color="auto" w:sz="4" w:space="0"/>
            </w:tcBorders>
            <w:vAlign w:val="center"/>
          </w:tcPr>
          <w:p w14:paraId="24E01D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rPr>
            </w:pPr>
          </w:p>
        </w:tc>
      </w:tr>
    </w:tbl>
    <w:p w14:paraId="5A0E2BBB">
      <w:pPr>
        <w:keepNext w:val="0"/>
        <w:keepLines w:val="0"/>
        <w:pageBreakBefore w:val="0"/>
        <w:widowControl w:val="0"/>
        <w:numPr>
          <w:ilvl w:val="0"/>
          <w:numId w:val="10"/>
        </w:numPr>
        <w:tabs>
          <w:tab w:val="left" w:pos="7584"/>
        </w:tabs>
        <w:kinsoku/>
        <w:wordWrap/>
        <w:overflowPunct/>
        <w:topLinePunct w:val="0"/>
        <w:autoSpaceDE/>
        <w:autoSpaceDN/>
        <w:bidi w:val="0"/>
        <w:adjustRightInd w:val="0"/>
        <w:snapToGrid w:val="0"/>
        <w:spacing w:line="360" w:lineRule="auto"/>
        <w:ind w:left="0" w:leftChars="0" w:right="0" w:rightChars="0" w:firstLine="420" w:firstLineChars="0"/>
        <w:jc w:val="both"/>
        <w:textAlignment w:val="auto"/>
        <w:outlineLvl w:val="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验收要求</w:t>
      </w:r>
    </w:p>
    <w:p w14:paraId="0BE17FB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验收应在双方共同参加下进行，</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根据《评价考核标准细则》的内容对</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进行考核及验收</w:t>
      </w:r>
      <w:r>
        <w:rPr>
          <w:rFonts w:hint="eastAsia" w:ascii="宋体" w:hAnsi="宋体" w:eastAsia="宋体" w:cs="宋体"/>
          <w:color w:val="auto"/>
          <w:kern w:val="2"/>
          <w:sz w:val="21"/>
          <w:szCs w:val="21"/>
          <w:highlight w:val="none"/>
          <w:lang w:eastAsia="zh-CN"/>
        </w:rPr>
        <w:t>。</w:t>
      </w:r>
    </w:p>
    <w:p w14:paraId="519DF0F9">
      <w:pPr>
        <w:keepNext w:val="0"/>
        <w:keepLines w:val="0"/>
        <w:pageBreakBefore w:val="0"/>
        <w:widowControl w:val="0"/>
        <w:numPr>
          <w:ilvl w:val="0"/>
          <w:numId w:val="10"/>
        </w:numPr>
        <w:tabs>
          <w:tab w:val="left" w:pos="7584"/>
        </w:tabs>
        <w:kinsoku/>
        <w:wordWrap/>
        <w:overflowPunct/>
        <w:topLinePunct w:val="0"/>
        <w:autoSpaceDE/>
        <w:autoSpaceDN/>
        <w:bidi w:val="0"/>
        <w:adjustRightInd w:val="0"/>
        <w:snapToGrid w:val="0"/>
        <w:spacing w:line="360" w:lineRule="auto"/>
        <w:ind w:left="0" w:leftChars="0" w:right="0" w:rightChars="0" w:firstLine="420" w:firstLineChars="0"/>
        <w:jc w:val="both"/>
        <w:textAlignment w:val="auto"/>
        <w:outlineLvl w:val="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付款方式</w:t>
      </w:r>
    </w:p>
    <w:p w14:paraId="71FD6390">
      <w:pPr>
        <w:keepNext w:val="0"/>
        <w:keepLines w:val="0"/>
        <w:pageBreakBefore w:val="0"/>
        <w:widowControl w:val="0"/>
        <w:numPr>
          <w:ilvl w:val="0"/>
          <w:numId w:val="12"/>
        </w:numPr>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jc w:val="both"/>
        <w:textAlignment w:val="baseline"/>
        <w:rPr>
          <w:rFonts w:hint="eastAsia" w:ascii="宋体" w:hAnsi="宋体" w:cs="宋体"/>
          <w:b w:val="0"/>
          <w:i w:val="0"/>
          <w:caps w:val="0"/>
          <w:color w:val="auto"/>
          <w:spacing w:val="0"/>
          <w:w w:val="100"/>
          <w:kern w:val="2"/>
          <w:sz w:val="21"/>
          <w:szCs w:val="21"/>
          <w:highlight w:val="none"/>
          <w:lang w:eastAsia="zh-CN"/>
        </w:rPr>
      </w:pPr>
      <w:r>
        <w:rPr>
          <w:rFonts w:hint="eastAsia" w:ascii="宋体" w:hAnsi="宋体" w:cs="宋体"/>
          <w:b w:val="0"/>
          <w:i w:val="0"/>
          <w:caps w:val="0"/>
          <w:color w:val="auto"/>
          <w:spacing w:val="0"/>
          <w:w w:val="100"/>
          <w:kern w:val="2"/>
          <w:sz w:val="21"/>
          <w:szCs w:val="21"/>
          <w:highlight w:val="none"/>
          <w:lang w:eastAsia="zh-CN"/>
        </w:rPr>
        <w:t>甲方在签订合同后</w:t>
      </w:r>
      <w:r>
        <w:rPr>
          <w:rFonts w:hint="eastAsia" w:ascii="宋体" w:hAnsi="宋体" w:cs="宋体"/>
          <w:b w:val="0"/>
          <w:i w:val="0"/>
          <w:caps w:val="0"/>
          <w:color w:val="auto"/>
          <w:spacing w:val="0"/>
          <w:w w:val="100"/>
          <w:kern w:val="2"/>
          <w:sz w:val="21"/>
          <w:szCs w:val="21"/>
          <w:highlight w:val="none"/>
          <w:lang w:val="en-US" w:eastAsia="zh-CN"/>
        </w:rPr>
        <w:t>5个工作日内</w:t>
      </w:r>
      <w:r>
        <w:rPr>
          <w:rFonts w:hint="eastAsia" w:ascii="宋体" w:hAnsi="宋体" w:cs="宋体"/>
          <w:b w:val="0"/>
          <w:i w:val="0"/>
          <w:caps w:val="0"/>
          <w:color w:val="auto"/>
          <w:spacing w:val="0"/>
          <w:w w:val="100"/>
          <w:kern w:val="2"/>
          <w:sz w:val="21"/>
          <w:szCs w:val="21"/>
          <w:highlight w:val="none"/>
          <w:lang w:eastAsia="zh-CN"/>
        </w:rPr>
        <w:t>向乙方支付合同金额的</w:t>
      </w:r>
      <w:r>
        <w:rPr>
          <w:rFonts w:hint="eastAsia" w:ascii="宋体" w:hAnsi="宋体" w:cs="宋体"/>
          <w:b w:val="0"/>
          <w:i w:val="0"/>
          <w:caps w:val="0"/>
          <w:color w:val="auto"/>
          <w:spacing w:val="0"/>
          <w:w w:val="100"/>
          <w:kern w:val="2"/>
          <w:sz w:val="21"/>
          <w:szCs w:val="21"/>
          <w:highlight w:val="none"/>
          <w:lang w:val="en-US" w:eastAsia="zh-CN"/>
        </w:rPr>
        <w:t>55</w:t>
      </w:r>
      <w:r>
        <w:rPr>
          <w:rFonts w:hint="eastAsia" w:ascii="宋体" w:hAnsi="宋体" w:cs="宋体"/>
          <w:b w:val="0"/>
          <w:i w:val="0"/>
          <w:caps w:val="0"/>
          <w:color w:val="auto"/>
          <w:spacing w:val="0"/>
          <w:w w:val="100"/>
          <w:kern w:val="2"/>
          <w:sz w:val="21"/>
          <w:szCs w:val="21"/>
          <w:highlight w:val="none"/>
          <w:lang w:eastAsia="zh-CN"/>
        </w:rPr>
        <w:t>％。</w:t>
      </w:r>
    </w:p>
    <w:p w14:paraId="3D05AEBB">
      <w:pPr>
        <w:keepNext w:val="0"/>
        <w:keepLines w:val="0"/>
        <w:pageBreakBefore w:val="0"/>
        <w:widowControl w:val="0"/>
        <w:numPr>
          <w:ilvl w:val="0"/>
          <w:numId w:val="12"/>
        </w:numPr>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jc w:val="both"/>
        <w:textAlignment w:val="baseline"/>
        <w:rPr>
          <w:rFonts w:hint="eastAsia" w:ascii="宋体" w:hAnsi="宋体" w:cs="宋体"/>
          <w:b w:val="0"/>
          <w:i w:val="0"/>
          <w:caps w:val="0"/>
          <w:color w:val="auto"/>
          <w:spacing w:val="0"/>
          <w:w w:val="100"/>
          <w:kern w:val="2"/>
          <w:sz w:val="21"/>
          <w:szCs w:val="21"/>
          <w:highlight w:val="none"/>
          <w:lang w:eastAsia="zh-CN"/>
        </w:rPr>
      </w:pPr>
      <w:r>
        <w:rPr>
          <w:rFonts w:hint="eastAsia" w:ascii="宋体" w:hAnsi="宋体" w:cs="宋体"/>
          <w:b w:val="0"/>
          <w:i w:val="0"/>
          <w:caps w:val="0"/>
          <w:color w:val="auto"/>
          <w:spacing w:val="0"/>
          <w:w w:val="100"/>
          <w:kern w:val="2"/>
          <w:sz w:val="21"/>
          <w:szCs w:val="21"/>
          <w:highlight w:val="none"/>
          <w:lang w:val="en-US" w:eastAsia="zh-CN"/>
        </w:rPr>
        <w:t>乙方</w:t>
      </w:r>
      <w:r>
        <w:rPr>
          <w:rFonts w:hint="eastAsia" w:ascii="宋体" w:hAnsi="宋体" w:cs="宋体"/>
          <w:b w:val="0"/>
          <w:i w:val="0"/>
          <w:caps w:val="0"/>
          <w:color w:val="auto"/>
          <w:spacing w:val="0"/>
          <w:w w:val="100"/>
          <w:kern w:val="2"/>
          <w:sz w:val="21"/>
          <w:szCs w:val="21"/>
          <w:highlight w:val="none"/>
          <w:lang w:eastAsia="zh-CN"/>
        </w:rPr>
        <w:t>在服务期每满一年后的5个工作日内向</w:t>
      </w:r>
      <w:r>
        <w:rPr>
          <w:rFonts w:hint="eastAsia" w:ascii="宋体" w:hAnsi="宋体" w:cs="宋体"/>
          <w:b w:val="0"/>
          <w:i w:val="0"/>
          <w:caps w:val="0"/>
          <w:color w:val="auto"/>
          <w:spacing w:val="0"/>
          <w:w w:val="100"/>
          <w:kern w:val="2"/>
          <w:sz w:val="21"/>
          <w:szCs w:val="21"/>
          <w:highlight w:val="none"/>
          <w:lang w:val="en-US" w:eastAsia="zh-CN"/>
        </w:rPr>
        <w:t>甲方</w:t>
      </w:r>
      <w:r>
        <w:rPr>
          <w:rFonts w:hint="eastAsia" w:ascii="宋体" w:hAnsi="宋体" w:cs="宋体"/>
          <w:b w:val="0"/>
          <w:i w:val="0"/>
          <w:caps w:val="0"/>
          <w:color w:val="auto"/>
          <w:spacing w:val="0"/>
          <w:w w:val="100"/>
          <w:kern w:val="2"/>
          <w:sz w:val="21"/>
          <w:szCs w:val="21"/>
          <w:highlight w:val="none"/>
          <w:lang w:eastAsia="zh-CN"/>
        </w:rPr>
        <w:t>申请支付合同金额的15%。</w:t>
      </w:r>
    </w:p>
    <w:p w14:paraId="39F1EE09">
      <w:pPr>
        <w:keepNext w:val="0"/>
        <w:keepLines w:val="0"/>
        <w:pageBreakBefore w:val="0"/>
        <w:widowControl w:val="0"/>
        <w:numPr>
          <w:ilvl w:val="0"/>
          <w:numId w:val="12"/>
        </w:numPr>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jc w:val="both"/>
        <w:textAlignment w:val="baseline"/>
        <w:rPr>
          <w:rFonts w:hint="eastAsia" w:ascii="宋体" w:hAnsi="宋体" w:eastAsia="宋体" w:cs="宋体"/>
          <w:b w:val="0"/>
          <w:i w:val="0"/>
          <w:caps w:val="0"/>
          <w:color w:val="auto"/>
          <w:spacing w:val="0"/>
          <w:w w:val="100"/>
          <w:kern w:val="2"/>
          <w:sz w:val="21"/>
          <w:szCs w:val="21"/>
          <w:highlight w:val="none"/>
          <w:lang w:val="en-US" w:eastAsia="zh-CN"/>
        </w:rPr>
      </w:pPr>
      <w:r>
        <w:rPr>
          <w:rFonts w:hint="eastAsia" w:ascii="宋体" w:hAnsi="宋体" w:cs="宋体"/>
          <w:b w:val="0"/>
          <w:i w:val="0"/>
          <w:caps w:val="0"/>
          <w:color w:val="auto"/>
          <w:spacing w:val="0"/>
          <w:w w:val="100"/>
          <w:kern w:val="2"/>
          <w:sz w:val="21"/>
          <w:szCs w:val="21"/>
          <w:highlight w:val="none"/>
          <w:lang w:eastAsia="zh-CN"/>
        </w:rPr>
        <w:t>乙方</w:t>
      </w:r>
      <w:r>
        <w:rPr>
          <w:rFonts w:hint="eastAsia" w:ascii="宋体" w:hAnsi="宋体" w:eastAsia="宋体" w:cs="宋体"/>
          <w:b w:val="0"/>
          <w:i w:val="0"/>
          <w:caps w:val="0"/>
          <w:color w:val="auto"/>
          <w:spacing w:val="0"/>
          <w:w w:val="100"/>
          <w:kern w:val="2"/>
          <w:sz w:val="21"/>
          <w:szCs w:val="21"/>
          <w:highlight w:val="none"/>
          <w:lang w:val="en-US" w:eastAsia="zh-CN"/>
        </w:rPr>
        <w:t>应在款项支付前向</w:t>
      </w:r>
      <w:r>
        <w:rPr>
          <w:rFonts w:hint="eastAsia" w:ascii="宋体" w:hAnsi="宋体" w:cs="宋体"/>
          <w:b w:val="0"/>
          <w:i w:val="0"/>
          <w:caps w:val="0"/>
          <w:color w:val="auto"/>
          <w:spacing w:val="0"/>
          <w:w w:val="100"/>
          <w:kern w:val="2"/>
          <w:sz w:val="21"/>
          <w:szCs w:val="21"/>
          <w:highlight w:val="none"/>
          <w:lang w:val="en-US" w:eastAsia="zh-CN"/>
        </w:rPr>
        <w:t>甲方</w:t>
      </w:r>
      <w:r>
        <w:rPr>
          <w:rFonts w:hint="eastAsia" w:ascii="宋体" w:hAnsi="宋体" w:eastAsia="宋体" w:cs="宋体"/>
          <w:b w:val="0"/>
          <w:i w:val="0"/>
          <w:caps w:val="0"/>
          <w:color w:val="auto"/>
          <w:spacing w:val="0"/>
          <w:w w:val="100"/>
          <w:kern w:val="2"/>
          <w:sz w:val="21"/>
          <w:szCs w:val="21"/>
          <w:highlight w:val="none"/>
          <w:lang w:val="en-US" w:eastAsia="zh-CN"/>
        </w:rPr>
        <w:t>提供与支付金额相符的合法有效完整的完税发票及凭证资料，且收款方、出具发票方、合同乙方均必须与</w:t>
      </w:r>
      <w:r>
        <w:rPr>
          <w:rFonts w:hint="eastAsia" w:ascii="宋体" w:hAnsi="宋体" w:cs="宋体"/>
          <w:b w:val="0"/>
          <w:i w:val="0"/>
          <w:caps w:val="0"/>
          <w:color w:val="auto"/>
          <w:spacing w:val="0"/>
          <w:w w:val="100"/>
          <w:kern w:val="2"/>
          <w:sz w:val="21"/>
          <w:szCs w:val="21"/>
          <w:highlight w:val="none"/>
          <w:lang w:eastAsia="zh-CN"/>
        </w:rPr>
        <w:t>乙方</w:t>
      </w:r>
      <w:r>
        <w:rPr>
          <w:rFonts w:hint="eastAsia" w:ascii="宋体" w:hAnsi="宋体" w:eastAsia="宋体" w:cs="宋体"/>
          <w:b w:val="0"/>
          <w:i w:val="0"/>
          <w:caps w:val="0"/>
          <w:color w:val="auto"/>
          <w:spacing w:val="0"/>
          <w:w w:val="100"/>
          <w:kern w:val="2"/>
          <w:sz w:val="21"/>
          <w:szCs w:val="21"/>
          <w:highlight w:val="none"/>
          <w:lang w:val="en-US" w:eastAsia="zh-CN"/>
        </w:rPr>
        <w:t>名称一致。</w:t>
      </w:r>
    </w:p>
    <w:p w14:paraId="28861605">
      <w:pPr>
        <w:keepNext w:val="0"/>
        <w:keepLines w:val="0"/>
        <w:pageBreakBefore w:val="0"/>
        <w:widowControl w:val="0"/>
        <w:numPr>
          <w:ilvl w:val="0"/>
          <w:numId w:val="10"/>
        </w:numPr>
        <w:tabs>
          <w:tab w:val="left" w:pos="7584"/>
        </w:tabs>
        <w:kinsoku/>
        <w:wordWrap/>
        <w:overflowPunct/>
        <w:topLinePunct w:val="0"/>
        <w:autoSpaceDE/>
        <w:autoSpaceDN/>
        <w:bidi w:val="0"/>
        <w:adjustRightInd w:val="0"/>
        <w:snapToGrid w:val="0"/>
        <w:spacing w:line="360" w:lineRule="auto"/>
        <w:ind w:left="0" w:leftChars="0" w:right="0" w:rightChars="0" w:firstLine="420" w:firstLineChars="0"/>
        <w:jc w:val="both"/>
        <w:textAlignment w:val="auto"/>
        <w:outlineLvl w:val="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违约责任</w:t>
      </w:r>
    </w:p>
    <w:p w14:paraId="7755CE4E">
      <w:pPr>
        <w:numPr>
          <w:ilvl w:val="0"/>
          <w:numId w:val="13"/>
        </w:numPr>
        <w:wordWrap/>
        <w:autoSpaceDE w:val="0"/>
        <w:autoSpaceDN w:val="0"/>
        <w:adjustRightInd w:val="0"/>
        <w:snapToGrid w:val="0"/>
        <w:spacing w:beforeAutospacing="0"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乙方提供的服务不符合磋商文件、响应文件或本合同规定的，甲方有权</w:t>
      </w:r>
      <w:r>
        <w:rPr>
          <w:rFonts w:hint="eastAsia" w:ascii="宋体" w:hAnsi="宋体" w:cs="宋体"/>
          <w:color w:val="auto"/>
          <w:kern w:val="0"/>
          <w:sz w:val="21"/>
          <w:szCs w:val="21"/>
          <w:highlight w:val="none"/>
          <w:lang w:eastAsia="zh-CN"/>
        </w:rPr>
        <w:t>要求乙方进行整改</w:t>
      </w:r>
      <w:r>
        <w:rPr>
          <w:rFonts w:hint="eastAsia" w:ascii="宋体" w:hAnsi="宋体" w:eastAsia="宋体" w:cs="宋体"/>
          <w:color w:val="auto"/>
          <w:kern w:val="0"/>
          <w:sz w:val="21"/>
          <w:szCs w:val="21"/>
          <w:highlight w:val="none"/>
        </w:rPr>
        <w:t>；乙方经三次改正仍不符合要求的，甲方有权解除合同，并要求乙方按合同总额的20%支付违约金。</w:t>
      </w:r>
    </w:p>
    <w:p w14:paraId="0B5F8DCE">
      <w:pPr>
        <w:numPr>
          <w:ilvl w:val="0"/>
          <w:numId w:val="13"/>
        </w:numPr>
        <w:wordWrap/>
        <w:autoSpaceDE w:val="0"/>
        <w:autoSpaceDN w:val="0"/>
        <w:adjustRightInd w:val="0"/>
        <w:snapToGrid w:val="0"/>
        <w:spacing w:beforeAutospacing="0"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乙方未能按本合同规定的时间提供服务或履行义务，从逾期之日起每日按本合同总价3‰的数额向甲方支付违约金；逾期15天以上的，甲方有权终止合同，乙方需按合同总额的20%承担违约金，由此造成的甲方经济损失由乙方另外补偿。</w:t>
      </w:r>
    </w:p>
    <w:p w14:paraId="412D6C01">
      <w:pPr>
        <w:numPr>
          <w:ilvl w:val="0"/>
          <w:numId w:val="13"/>
        </w:numPr>
        <w:wordWrap/>
        <w:autoSpaceDE w:val="0"/>
        <w:autoSpaceDN w:val="0"/>
        <w:adjustRightInd w:val="0"/>
        <w:snapToGrid w:val="0"/>
        <w:spacing w:beforeAutospacing="0" w:line="360" w:lineRule="auto"/>
        <w:ind w:left="0" w:leftChars="0" w:right="0" w:firstLine="420" w:firstLineChars="200"/>
        <w:jc w:val="left"/>
        <w:textAlignment w:val="auto"/>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其它违约责任按《中华人民共和国民法典》处理。</w:t>
      </w:r>
    </w:p>
    <w:p w14:paraId="396F6BA8">
      <w:pPr>
        <w:keepNext w:val="0"/>
        <w:keepLines w:val="0"/>
        <w:pageBreakBefore w:val="0"/>
        <w:widowControl w:val="0"/>
        <w:numPr>
          <w:ilvl w:val="0"/>
          <w:numId w:val="10"/>
        </w:numPr>
        <w:tabs>
          <w:tab w:val="left" w:pos="7584"/>
        </w:tabs>
        <w:kinsoku/>
        <w:wordWrap/>
        <w:overflowPunct/>
        <w:topLinePunct w:val="0"/>
        <w:autoSpaceDE/>
        <w:autoSpaceDN/>
        <w:bidi w:val="0"/>
        <w:adjustRightInd w:val="0"/>
        <w:snapToGrid w:val="0"/>
        <w:spacing w:line="360" w:lineRule="auto"/>
        <w:ind w:left="0" w:leftChars="0" w:right="0" w:rightChars="0" w:firstLine="420" w:firstLineChars="0"/>
        <w:jc w:val="both"/>
        <w:textAlignment w:val="auto"/>
        <w:outlineLvl w:val="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合同的变更、解除与终止</w:t>
      </w:r>
    </w:p>
    <w:p w14:paraId="1DD1F6E7">
      <w:pPr>
        <w:numPr>
          <w:ilvl w:val="0"/>
          <w:numId w:val="14"/>
        </w:numPr>
        <w:wordWrap/>
        <w:autoSpaceDE w:val="0"/>
        <w:autoSpaceDN w:val="0"/>
        <w:adjustRightInd w:val="0"/>
        <w:spacing w:beforeAutospacing="0"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本合同履行期限内，如需要对供货、服务范围、服务方式、供货价格等事项进行变更的，经协商一致可以变更，由双方另行补充合同，补充合同与本合同具有同等效力。</w:t>
      </w:r>
    </w:p>
    <w:p w14:paraId="11CDAA57">
      <w:pPr>
        <w:numPr>
          <w:ilvl w:val="0"/>
          <w:numId w:val="14"/>
        </w:numPr>
        <w:wordWrap/>
        <w:autoSpaceDE w:val="0"/>
        <w:autoSpaceDN w:val="0"/>
        <w:adjustRightInd w:val="0"/>
        <w:spacing w:beforeAutospacing="0"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甲方根据法律法规的规定、国家政策的调整以及甲方上级部门文件的规定，需要对本合同相关事项进行调整的，乙方必须无条件接受相应调整。如调整明显超出双方约定的供货服务范围的，由双方另行协商。</w:t>
      </w:r>
    </w:p>
    <w:p w14:paraId="57155A97">
      <w:pPr>
        <w:numPr>
          <w:ilvl w:val="0"/>
          <w:numId w:val="14"/>
        </w:numPr>
        <w:wordWrap/>
        <w:autoSpaceDE w:val="0"/>
        <w:autoSpaceDN w:val="0"/>
        <w:adjustRightInd w:val="0"/>
        <w:spacing w:beforeAutospacing="0"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在本合同履行期限内，乙方有以下情形之一的，甲方有权单方解除本合同，并可要求乙方赔偿损失：</w:t>
      </w:r>
    </w:p>
    <w:p w14:paraId="5B61955C">
      <w:pPr>
        <w:numPr>
          <w:ilvl w:val="0"/>
          <w:numId w:val="14"/>
        </w:numPr>
        <w:wordWrap/>
        <w:autoSpaceDE w:val="0"/>
        <w:autoSpaceDN w:val="0"/>
        <w:adjustRightInd w:val="0"/>
        <w:spacing w:beforeAutospacing="0" w:line="360" w:lineRule="auto"/>
        <w:ind w:left="0" w:leftChars="0" w:right="0" w:firstLine="420" w:firstLineChars="200"/>
        <w:jc w:val="left"/>
        <w:textAlignment w:val="auto"/>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乙方因故丧失从事本项目的营业范围的；</w:t>
      </w:r>
    </w:p>
    <w:p w14:paraId="7EAC23E3">
      <w:pPr>
        <w:numPr>
          <w:ilvl w:val="0"/>
          <w:numId w:val="14"/>
        </w:numPr>
        <w:wordWrap/>
        <w:autoSpaceDE w:val="0"/>
        <w:autoSpaceDN w:val="0"/>
        <w:adjustRightInd w:val="0"/>
        <w:spacing w:beforeAutospacing="0"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因乙方的过错造成甲方经济损失10000元以上或重大的声誉损失的；</w:t>
      </w:r>
    </w:p>
    <w:p w14:paraId="5A63B9EB">
      <w:pPr>
        <w:numPr>
          <w:ilvl w:val="0"/>
          <w:numId w:val="14"/>
        </w:numPr>
        <w:wordWrap/>
        <w:autoSpaceDE w:val="0"/>
        <w:autoSpaceDN w:val="0"/>
        <w:adjustRightInd w:val="0"/>
        <w:spacing w:beforeAutospacing="0"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有其他严重违反本合同约定的义务行为的。</w:t>
      </w:r>
    </w:p>
    <w:p w14:paraId="46611687">
      <w:pPr>
        <w:numPr>
          <w:ilvl w:val="0"/>
          <w:numId w:val="14"/>
        </w:numPr>
        <w:wordWrap/>
        <w:autoSpaceDE w:val="0"/>
        <w:autoSpaceDN w:val="0"/>
        <w:adjustRightInd w:val="0"/>
        <w:spacing w:beforeAutospacing="0"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有下列情形之一，本合同终止：</w:t>
      </w:r>
    </w:p>
    <w:p w14:paraId="627E6141">
      <w:pPr>
        <w:numPr>
          <w:ilvl w:val="0"/>
          <w:numId w:val="14"/>
        </w:numPr>
        <w:wordWrap/>
        <w:autoSpaceDE w:val="0"/>
        <w:autoSpaceDN w:val="0"/>
        <w:adjustRightInd w:val="0"/>
        <w:spacing w:beforeAutospacing="0"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因不可抗力导致合同无法履行的；</w:t>
      </w:r>
    </w:p>
    <w:p w14:paraId="26F7A372">
      <w:pPr>
        <w:numPr>
          <w:ilvl w:val="0"/>
          <w:numId w:val="14"/>
        </w:numPr>
        <w:wordWrap/>
        <w:autoSpaceDE w:val="0"/>
        <w:autoSpaceDN w:val="0"/>
        <w:adjustRightInd w:val="0"/>
        <w:spacing w:beforeAutospacing="0"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乙方丧失民事主体资格；</w:t>
      </w:r>
    </w:p>
    <w:p w14:paraId="36294836">
      <w:pPr>
        <w:numPr>
          <w:ilvl w:val="0"/>
          <w:numId w:val="14"/>
        </w:numPr>
        <w:wordWrap/>
        <w:autoSpaceDE w:val="0"/>
        <w:autoSpaceDN w:val="0"/>
        <w:adjustRightInd w:val="0"/>
        <w:spacing w:beforeAutospacing="0"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其他非因双方过错导致合同终止的。</w:t>
      </w:r>
    </w:p>
    <w:p w14:paraId="100DEE68">
      <w:pPr>
        <w:numPr>
          <w:ilvl w:val="0"/>
          <w:numId w:val="14"/>
        </w:numPr>
        <w:wordWrap/>
        <w:autoSpaceDE w:val="0"/>
        <w:autoSpaceDN w:val="0"/>
        <w:adjustRightInd w:val="0"/>
        <w:spacing w:beforeAutospacing="0"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无论因何种原因解除或终止合同，乙方应确保其派出人员本着诚实信用的原则完成交接工作，并继续承担有关保密义务。</w:t>
      </w:r>
    </w:p>
    <w:p w14:paraId="3FFCE93A">
      <w:pPr>
        <w:keepNext w:val="0"/>
        <w:keepLines w:val="0"/>
        <w:pageBreakBefore w:val="0"/>
        <w:widowControl w:val="0"/>
        <w:numPr>
          <w:ilvl w:val="0"/>
          <w:numId w:val="10"/>
        </w:numPr>
        <w:tabs>
          <w:tab w:val="left" w:pos="7584"/>
        </w:tabs>
        <w:kinsoku/>
        <w:wordWrap/>
        <w:overflowPunct/>
        <w:topLinePunct w:val="0"/>
        <w:autoSpaceDE/>
        <w:autoSpaceDN/>
        <w:bidi w:val="0"/>
        <w:adjustRightInd w:val="0"/>
        <w:snapToGrid w:val="0"/>
        <w:spacing w:line="360" w:lineRule="auto"/>
        <w:ind w:left="0" w:leftChars="0" w:right="0" w:rightChars="0" w:firstLine="420" w:firstLineChars="0"/>
        <w:jc w:val="both"/>
        <w:textAlignment w:val="auto"/>
        <w:outlineLvl w:val="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争议及仲裁</w:t>
      </w:r>
    </w:p>
    <w:p w14:paraId="23B34242">
      <w:pPr>
        <w:wordWrap/>
        <w:autoSpaceDE w:val="0"/>
        <w:autoSpaceDN w:val="0"/>
        <w:adjustRightInd w:val="0"/>
        <w:spacing w:beforeAutospacing="0" w:line="360" w:lineRule="auto"/>
        <w:ind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甲乙双方因本合同事宜发生争议，应友好协商解决。协商不成，任何一方可向甲方所在地人民法院提起诉讼。</w:t>
      </w:r>
    </w:p>
    <w:p w14:paraId="6CA7AFE3">
      <w:pPr>
        <w:keepNext w:val="0"/>
        <w:keepLines w:val="0"/>
        <w:pageBreakBefore w:val="0"/>
        <w:widowControl w:val="0"/>
        <w:numPr>
          <w:ilvl w:val="0"/>
          <w:numId w:val="10"/>
        </w:numPr>
        <w:tabs>
          <w:tab w:val="left" w:pos="7584"/>
        </w:tabs>
        <w:kinsoku/>
        <w:wordWrap/>
        <w:overflowPunct/>
        <w:topLinePunct w:val="0"/>
        <w:autoSpaceDE/>
        <w:autoSpaceDN/>
        <w:bidi w:val="0"/>
        <w:adjustRightInd w:val="0"/>
        <w:snapToGrid w:val="0"/>
        <w:spacing w:line="360" w:lineRule="auto"/>
        <w:ind w:left="0" w:leftChars="0" w:right="0" w:rightChars="0" w:firstLine="420" w:firstLineChars="0"/>
        <w:jc w:val="both"/>
        <w:textAlignment w:val="auto"/>
        <w:outlineLvl w:val="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不可抗力</w:t>
      </w:r>
    </w:p>
    <w:p w14:paraId="12A2E19F">
      <w:pPr>
        <w:wordWrap/>
        <w:autoSpaceDE w:val="0"/>
        <w:autoSpaceDN w:val="0"/>
        <w:adjustRightInd w:val="0"/>
        <w:spacing w:beforeAutospacing="0" w:line="360" w:lineRule="auto"/>
        <w:ind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由于地震、台风、水灾、火灾、战争、国家立法或政策以及其他不能预见并对其发生和后果不能防止或避免的不可抗力事件，致使直接影响本合同的履行或不能按照本合同项下之约定履行时，遇有不可抗力的一方应当立即书面通知对方，并在发生不可抗力之日起 30 日内，提供不可抗力详情及合同不能履行或部分不能履行，或需要延期履行的理由的有效书面证明，该项证明文件应当由不可抗力发生地的公证机关出具。</w:t>
      </w:r>
    </w:p>
    <w:p w14:paraId="35693F2A">
      <w:pPr>
        <w:wordWrap/>
        <w:autoSpaceDE w:val="0"/>
        <w:autoSpaceDN w:val="0"/>
        <w:adjustRightInd w:val="0"/>
        <w:spacing w:beforeAutospacing="0" w:line="360" w:lineRule="auto"/>
        <w:ind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根据不可抗力对本合同的影响程度，双方应当协商是否解除本合同或部分免除履行本合同的责任，或延期履行本合同。</w:t>
      </w:r>
    </w:p>
    <w:p w14:paraId="64C9F98F">
      <w:pPr>
        <w:keepNext w:val="0"/>
        <w:keepLines w:val="0"/>
        <w:pageBreakBefore w:val="0"/>
        <w:widowControl w:val="0"/>
        <w:numPr>
          <w:ilvl w:val="0"/>
          <w:numId w:val="10"/>
        </w:numPr>
        <w:tabs>
          <w:tab w:val="left" w:pos="7584"/>
        </w:tabs>
        <w:kinsoku/>
        <w:wordWrap/>
        <w:overflowPunct/>
        <w:topLinePunct w:val="0"/>
        <w:autoSpaceDE/>
        <w:autoSpaceDN/>
        <w:bidi w:val="0"/>
        <w:adjustRightInd w:val="0"/>
        <w:snapToGrid w:val="0"/>
        <w:spacing w:line="360" w:lineRule="auto"/>
        <w:ind w:left="0" w:leftChars="0" w:right="0" w:rightChars="0" w:firstLine="420" w:firstLineChars="0"/>
        <w:jc w:val="both"/>
        <w:textAlignment w:val="auto"/>
        <w:outlineLvl w:val="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通知与送达</w:t>
      </w:r>
    </w:p>
    <w:p w14:paraId="03D96B90">
      <w:pPr>
        <w:wordWrap/>
        <w:autoSpaceDE w:val="0"/>
        <w:autoSpaceDN w:val="0"/>
        <w:adjustRightInd w:val="0"/>
        <w:spacing w:beforeAutospacing="0" w:line="360" w:lineRule="auto"/>
        <w:ind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乙双方在本合同履行过程中相互发出或者提供的所有通知、文件、文书、资料等，均以本合同所列明的地址送达。一方如果迁址或者变更电话，应当书面通知对方，未履行通知义务的，另一方按原地址邮寄相关材料即视为已履行送达义务。当面交付上述材料的，在交付之时视为送达；以邮寄方式交付的，寄出或者投邮后即视为送达。</w:t>
      </w:r>
    </w:p>
    <w:p w14:paraId="14473E04">
      <w:pPr>
        <w:keepNext w:val="0"/>
        <w:keepLines w:val="0"/>
        <w:pageBreakBefore w:val="0"/>
        <w:widowControl w:val="0"/>
        <w:numPr>
          <w:ilvl w:val="0"/>
          <w:numId w:val="10"/>
        </w:numPr>
        <w:tabs>
          <w:tab w:val="left" w:pos="7584"/>
        </w:tabs>
        <w:kinsoku/>
        <w:wordWrap/>
        <w:overflowPunct/>
        <w:topLinePunct w:val="0"/>
        <w:autoSpaceDE/>
        <w:autoSpaceDN/>
        <w:bidi w:val="0"/>
        <w:adjustRightInd w:val="0"/>
        <w:snapToGrid w:val="0"/>
        <w:spacing w:line="360" w:lineRule="auto"/>
        <w:ind w:left="0" w:leftChars="0" w:right="0" w:rightChars="0" w:firstLine="420" w:firstLineChars="0"/>
        <w:jc w:val="both"/>
        <w:textAlignment w:val="auto"/>
        <w:outlineLvl w:val="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合同期限</w:t>
      </w:r>
    </w:p>
    <w:p w14:paraId="29C82A33">
      <w:pPr>
        <w:wordWrap/>
        <w:autoSpaceDE w:val="0"/>
        <w:autoSpaceDN w:val="0"/>
        <w:adjustRightInd w:val="0"/>
        <w:spacing w:beforeAutospacing="0" w:line="360" w:lineRule="auto"/>
        <w:ind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本合同经双方法定代表人或委托代理人签字并加盖公章后即生效。</w:t>
      </w:r>
    </w:p>
    <w:p w14:paraId="49F86AD3">
      <w:pPr>
        <w:keepNext w:val="0"/>
        <w:keepLines w:val="0"/>
        <w:pageBreakBefore w:val="0"/>
        <w:widowControl w:val="0"/>
        <w:numPr>
          <w:ilvl w:val="0"/>
          <w:numId w:val="10"/>
        </w:numPr>
        <w:tabs>
          <w:tab w:val="left" w:pos="7584"/>
        </w:tabs>
        <w:kinsoku/>
        <w:wordWrap/>
        <w:overflowPunct/>
        <w:topLinePunct w:val="0"/>
        <w:autoSpaceDE/>
        <w:autoSpaceDN/>
        <w:bidi w:val="0"/>
        <w:adjustRightInd w:val="0"/>
        <w:snapToGrid w:val="0"/>
        <w:spacing w:line="360" w:lineRule="auto"/>
        <w:ind w:left="0" w:leftChars="0" w:right="0" w:rightChars="0" w:firstLine="420" w:firstLineChars="0"/>
        <w:jc w:val="both"/>
        <w:textAlignment w:val="auto"/>
        <w:outlineLvl w:val="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附则：</w:t>
      </w:r>
    </w:p>
    <w:p w14:paraId="47D8A02C">
      <w:pPr>
        <w:wordWrap/>
        <w:autoSpaceDE w:val="0"/>
        <w:autoSpaceDN w:val="0"/>
        <w:adjustRightInd w:val="0"/>
        <w:spacing w:beforeAutospacing="0" w:line="360" w:lineRule="auto"/>
        <w:ind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19.1本合同一式</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份，甲方</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份，乙方</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份，具有同等法律效力。</w:t>
      </w:r>
    </w:p>
    <w:p w14:paraId="36425061">
      <w:pPr>
        <w:wordWrap/>
        <w:autoSpaceDE w:val="0"/>
        <w:autoSpaceDN w:val="0"/>
        <w:adjustRightInd w:val="0"/>
        <w:spacing w:beforeAutospacing="0" w:line="360" w:lineRule="auto"/>
        <w:ind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19.2本合同未尽事宜，经甲乙双方协商进行修订更改或补充，以书面签订合同，补充合同与本合同具有同等效力。</w:t>
      </w:r>
    </w:p>
    <w:p w14:paraId="0EFD15B8">
      <w:pPr>
        <w:wordWrap/>
        <w:autoSpaceDE w:val="0"/>
        <w:autoSpaceDN w:val="0"/>
        <w:adjustRightInd w:val="0"/>
        <w:spacing w:beforeAutospacing="0" w:line="360" w:lineRule="auto"/>
        <w:ind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19.3合同有效期内，甲乙双方需要提前终止合同的，应提前15天书面通知对方，经对方书面同意方可终止合同。未出现约定提前终止情形的，任何一方擅自单方提前终止合同的，须按上月实际结算的服务费用金额向守约方支付违约金。</w:t>
      </w:r>
    </w:p>
    <w:p w14:paraId="19D00301">
      <w:pPr>
        <w:wordWrap/>
        <w:autoSpaceDE w:val="0"/>
        <w:autoSpaceDN w:val="0"/>
        <w:adjustRightInd w:val="0"/>
        <w:spacing w:beforeAutospacing="0" w:line="360" w:lineRule="auto"/>
        <w:ind w:right="0" w:firstLine="420" w:firstLineChars="200"/>
        <w:jc w:val="left"/>
        <w:textAlignment w:val="auto"/>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19.4本合同合计</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页，缺页合同为无效合同。</w:t>
      </w:r>
    </w:p>
    <w:p w14:paraId="57B7163C">
      <w:pPr>
        <w:wordWrap/>
        <w:autoSpaceDE w:val="0"/>
        <w:autoSpaceDN w:val="0"/>
        <w:adjustRightInd w:val="0"/>
        <w:spacing w:beforeAutospacing="0" w:line="360" w:lineRule="auto"/>
        <w:ind w:right="0" w:firstLine="420" w:firstLineChars="200"/>
        <w:jc w:val="left"/>
        <w:textAlignment w:val="auto"/>
        <w:rPr>
          <w:rFonts w:hint="eastAsia" w:ascii="宋体" w:hAnsi="宋体" w:eastAsia="宋体" w:cs="宋体"/>
          <w:color w:val="auto"/>
          <w:kern w:val="0"/>
          <w:sz w:val="21"/>
          <w:szCs w:val="21"/>
          <w:highlight w:val="none"/>
        </w:rPr>
      </w:pPr>
    </w:p>
    <w:p w14:paraId="43A0A095">
      <w:pPr>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甲方：                                  乙方：</w:t>
      </w:r>
    </w:p>
    <w:p w14:paraId="2B737DCE">
      <w:pPr>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（加盖公章）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公司（加盖公章）</w:t>
      </w:r>
    </w:p>
    <w:p w14:paraId="4B9ECE73">
      <w:pPr>
        <w:autoSpaceDE/>
        <w:autoSpaceDN/>
        <w:adjustRightInd/>
        <w:spacing w:line="360" w:lineRule="auto"/>
        <w:jc w:val="both"/>
        <w:rPr>
          <w:rFonts w:hint="eastAsia" w:ascii="宋体" w:hAnsi="宋体" w:eastAsia="宋体" w:cs="宋体"/>
          <w:color w:val="auto"/>
          <w:kern w:val="2"/>
          <w:sz w:val="21"/>
          <w:szCs w:val="21"/>
          <w:highlight w:val="none"/>
        </w:rPr>
      </w:pPr>
    </w:p>
    <w:p w14:paraId="3B6E1A23">
      <w:pPr>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                            法定代表人：</w:t>
      </w:r>
    </w:p>
    <w:p w14:paraId="34BCEB6E">
      <w:pPr>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签约代表：                              签约代表：</w:t>
      </w:r>
    </w:p>
    <w:p w14:paraId="6E890F7E">
      <w:pPr>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                              地    址：</w:t>
      </w:r>
    </w:p>
    <w:p w14:paraId="28A4CDF4">
      <w:pPr>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                              电    话：</w:t>
      </w:r>
    </w:p>
    <w:p w14:paraId="3D418CE4">
      <w:pPr>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                              传    真：</w:t>
      </w:r>
    </w:p>
    <w:p w14:paraId="42E51EBE">
      <w:pPr>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签约日期：                              签约日期：</w:t>
      </w:r>
    </w:p>
    <w:p w14:paraId="1CEC01C8">
      <w:pPr>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开户银行：                              开户银行：</w:t>
      </w:r>
    </w:p>
    <w:p w14:paraId="67CE2D7A">
      <w:pPr>
        <w:widowControl w:val="0"/>
        <w:autoSpaceDE/>
        <w:autoSpaceDN/>
        <w:adjustRightInd/>
        <w:spacing w:line="360" w:lineRule="auto"/>
        <w:ind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账    户：                              账    户：</w:t>
      </w:r>
    </w:p>
    <w:p w14:paraId="6BEAAAE4">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C5BA72A">
      <w:pPr>
        <w:pStyle w:val="38"/>
        <w:rPr>
          <w:rFonts w:hint="eastAsia" w:ascii="宋体" w:hAnsi="宋体" w:eastAsia="宋体" w:cs="宋体"/>
          <w:color w:val="auto"/>
          <w:highlight w:val="none"/>
        </w:rPr>
      </w:pPr>
      <w:bookmarkStart w:id="54" w:name="_Toc18704"/>
      <w:r>
        <w:rPr>
          <w:rFonts w:hint="eastAsia" w:ascii="宋体" w:hAnsi="宋体" w:eastAsia="宋体" w:cs="宋体"/>
          <w:color w:val="auto"/>
          <w:highlight w:val="none"/>
        </w:rPr>
        <w:t xml:space="preserve">第六章  </w:t>
      </w:r>
      <w:bookmarkEnd w:id="49"/>
      <w:bookmarkEnd w:id="50"/>
      <w:bookmarkEnd w:id="51"/>
      <w:bookmarkEnd w:id="52"/>
      <w:bookmarkEnd w:id="53"/>
      <w:r>
        <w:rPr>
          <w:rFonts w:hint="eastAsia" w:ascii="宋体" w:hAnsi="宋体" w:eastAsia="宋体" w:cs="宋体"/>
          <w:color w:val="auto"/>
          <w:highlight w:val="none"/>
        </w:rPr>
        <w:t>响应文件格式与要求</w:t>
      </w:r>
      <w:bookmarkEnd w:id="54"/>
    </w:p>
    <w:p w14:paraId="11519997">
      <w:pPr>
        <w:pStyle w:val="3"/>
        <w:adjustRightInd w:val="0"/>
        <w:snapToGrid w:val="0"/>
        <w:spacing w:beforeLines="50" w:afterLines="50" w:line="360" w:lineRule="auto"/>
        <w:jc w:val="center"/>
        <w:rPr>
          <w:rFonts w:hint="eastAsia" w:cs="Times New Roman"/>
          <w:b w:val="0"/>
          <w:color w:val="auto"/>
          <w:highlight w:val="none"/>
        </w:rPr>
      </w:pPr>
      <w:bookmarkStart w:id="55" w:name="_Toc416770253"/>
      <w:bookmarkStart w:id="56" w:name="_Toc410736177"/>
      <w:bookmarkStart w:id="57" w:name="_Toc410738976"/>
      <w:bookmarkStart w:id="58" w:name="_Toc275865604"/>
      <w:bookmarkStart w:id="59" w:name="_Toc416771363"/>
    </w:p>
    <w:p w14:paraId="485A8128">
      <w:pPr>
        <w:pStyle w:val="3"/>
        <w:adjustRightInd w:val="0"/>
        <w:snapToGrid w:val="0"/>
        <w:spacing w:beforeLines="50" w:afterLines="50" w:line="360" w:lineRule="auto"/>
        <w:jc w:val="center"/>
        <w:rPr>
          <w:rFonts w:hint="eastAsia" w:cs="Times New Roman"/>
          <w:b w:val="0"/>
          <w:color w:val="auto"/>
          <w:highlight w:val="none"/>
        </w:rPr>
      </w:pPr>
      <w:r>
        <w:rPr>
          <w:rFonts w:hint="eastAsia" w:cs="Times New Roman"/>
          <w:b w:val="0"/>
          <w:color w:val="auto"/>
          <w:highlight w:val="none"/>
        </w:rPr>
        <w:t>响应文件外封袋格式</w:t>
      </w:r>
    </w:p>
    <w:p w14:paraId="215734DB">
      <w:pPr>
        <w:ind w:left="538" w:leftChars="256" w:firstLine="327" w:firstLineChars="74"/>
        <w:rPr>
          <w:rFonts w:hint="eastAsia" w:ascii="宋体" w:hAnsi="宋体" w:cs="宋体"/>
          <w:b/>
          <w:color w:val="auto"/>
          <w:spacing w:val="0"/>
          <w:sz w:val="44"/>
          <w:highlight w:val="none"/>
        </w:rPr>
      </w:pPr>
    </w:p>
    <w:p w14:paraId="04D55F88">
      <w:pPr>
        <w:spacing w:line="840" w:lineRule="exact"/>
        <w:rPr>
          <w:rFonts w:hint="eastAsia" w:ascii="宋体" w:hAnsi="宋体" w:cs="宋体"/>
          <w:b/>
          <w:color w:val="auto"/>
          <w:spacing w:val="0"/>
          <w:sz w:val="48"/>
          <w:highlight w:val="none"/>
        </w:rPr>
      </w:pPr>
    </w:p>
    <w:p w14:paraId="3806C56C">
      <w:pPr>
        <w:spacing w:line="840" w:lineRule="exact"/>
        <w:ind w:left="0" w:leftChars="0" w:firstLine="0" w:firstLineChars="0"/>
        <w:jc w:val="center"/>
        <w:rPr>
          <w:rFonts w:hint="eastAsia" w:ascii="黑体" w:hAnsi="黑体" w:eastAsia="黑体" w:cs="黑体"/>
          <w:b/>
          <w:color w:val="auto"/>
          <w:spacing w:val="0"/>
          <w:sz w:val="84"/>
          <w:szCs w:val="84"/>
          <w:highlight w:val="none"/>
        </w:rPr>
      </w:pPr>
      <w:r>
        <w:rPr>
          <w:rFonts w:hint="eastAsia" w:ascii="黑体" w:hAnsi="黑体" w:eastAsia="黑体" w:cs="黑体"/>
          <w:b/>
          <w:color w:val="auto"/>
          <w:spacing w:val="0"/>
          <w:sz w:val="84"/>
          <w:szCs w:val="84"/>
          <w:highlight w:val="none"/>
        </w:rPr>
        <w:t>响 应 文 件</w:t>
      </w:r>
    </w:p>
    <w:p w14:paraId="0591AC85">
      <w:pPr>
        <w:ind w:left="538" w:leftChars="256" w:firstLine="155" w:firstLineChars="74"/>
        <w:jc w:val="center"/>
        <w:rPr>
          <w:rFonts w:hint="eastAsia" w:ascii="宋体" w:hAnsi="宋体" w:cs="宋体"/>
          <w:color w:val="auto"/>
          <w:spacing w:val="0"/>
          <w:highlight w:val="none"/>
        </w:rPr>
      </w:pPr>
    </w:p>
    <w:p w14:paraId="60BB457F">
      <w:pPr>
        <w:tabs>
          <w:tab w:val="left" w:pos="1620"/>
          <w:tab w:val="left" w:pos="1800"/>
        </w:tabs>
        <w:ind w:left="538" w:leftChars="256" w:firstLine="236" w:firstLineChars="74"/>
        <w:rPr>
          <w:rFonts w:hint="eastAsia" w:ascii="宋体" w:hAnsi="宋体" w:cs="宋体"/>
          <w:color w:val="auto"/>
          <w:spacing w:val="0"/>
          <w:sz w:val="32"/>
          <w:highlight w:val="none"/>
        </w:rPr>
      </w:pPr>
    </w:p>
    <w:p w14:paraId="46E64E03">
      <w:pPr>
        <w:pStyle w:val="17"/>
        <w:rPr>
          <w:rFonts w:hint="eastAsia" w:ascii="宋体" w:hAnsi="宋体" w:cs="宋体"/>
          <w:color w:val="auto"/>
          <w:spacing w:val="0"/>
          <w:sz w:val="32"/>
          <w:highlight w:val="none"/>
        </w:rPr>
      </w:pPr>
    </w:p>
    <w:p w14:paraId="550AFD9D">
      <w:pPr>
        <w:tabs>
          <w:tab w:val="left" w:pos="1620"/>
          <w:tab w:val="left" w:pos="1800"/>
        </w:tabs>
        <w:rPr>
          <w:rFonts w:hint="eastAsia" w:ascii="宋体" w:hAnsi="宋体" w:cs="宋体"/>
          <w:color w:val="auto"/>
          <w:spacing w:val="0"/>
          <w:sz w:val="32"/>
          <w:highlight w:val="none"/>
        </w:rPr>
      </w:pPr>
    </w:p>
    <w:p w14:paraId="51E4D3BB">
      <w:pPr>
        <w:tabs>
          <w:tab w:val="left" w:pos="1620"/>
          <w:tab w:val="left" w:pos="1800"/>
        </w:tabs>
        <w:ind w:left="538" w:leftChars="256" w:firstLine="236" w:firstLineChars="74"/>
        <w:rPr>
          <w:rFonts w:hint="eastAsia" w:ascii="宋体" w:hAnsi="宋体" w:cs="宋体"/>
          <w:color w:val="auto"/>
          <w:spacing w:val="0"/>
          <w:sz w:val="32"/>
          <w:highlight w:val="none"/>
        </w:rPr>
      </w:pPr>
    </w:p>
    <w:p w14:paraId="1F372128">
      <w:pPr>
        <w:spacing w:line="600" w:lineRule="exact"/>
        <w:ind w:left="502" w:leftChars="239" w:firstLine="136" w:firstLineChars="45"/>
        <w:rPr>
          <w:rFonts w:hint="eastAsia" w:ascii="宋体" w:hAnsi="宋体" w:cs="宋体"/>
          <w:b/>
          <w:color w:val="auto"/>
          <w:spacing w:val="0"/>
          <w:sz w:val="30"/>
          <w:szCs w:val="30"/>
          <w:highlight w:val="none"/>
        </w:rPr>
      </w:pPr>
      <w:r>
        <w:rPr>
          <w:rFonts w:hint="eastAsia" w:ascii="宋体" w:hAnsi="宋体" w:cs="宋体"/>
          <w:b/>
          <w:color w:val="auto"/>
          <w:spacing w:val="0"/>
          <w:sz w:val="30"/>
          <w:szCs w:val="30"/>
          <w:highlight w:val="none"/>
        </w:rPr>
        <w:t>项目编号：</w:t>
      </w:r>
      <w:r>
        <w:rPr>
          <w:rFonts w:hint="eastAsia" w:ascii="宋体" w:hAnsi="宋体" w:cs="宋体"/>
          <w:b/>
          <w:color w:val="auto"/>
          <w:spacing w:val="0"/>
          <w:sz w:val="30"/>
          <w:szCs w:val="30"/>
          <w:highlight w:val="none"/>
          <w:lang w:eastAsia="zh-CN"/>
        </w:rPr>
        <w:t>采购DJ2024053</w:t>
      </w:r>
      <w:r>
        <w:rPr>
          <w:rFonts w:hint="eastAsia" w:ascii="宋体" w:hAnsi="宋体" w:cs="宋体"/>
          <w:b/>
          <w:color w:val="auto"/>
          <w:spacing w:val="0"/>
          <w:sz w:val="30"/>
          <w:szCs w:val="30"/>
          <w:highlight w:val="none"/>
        </w:rPr>
        <w:t xml:space="preserve">                  </w:t>
      </w:r>
    </w:p>
    <w:p w14:paraId="30592AF1">
      <w:pPr>
        <w:spacing w:line="600" w:lineRule="exact"/>
        <w:ind w:left="502" w:leftChars="239" w:firstLine="136" w:firstLineChars="45"/>
        <w:jc w:val="left"/>
        <w:rPr>
          <w:rFonts w:hint="eastAsia" w:ascii="宋体" w:hAnsi="宋体" w:cs="宋体"/>
          <w:b/>
          <w:color w:val="auto"/>
          <w:spacing w:val="0"/>
          <w:sz w:val="30"/>
          <w:szCs w:val="30"/>
          <w:highlight w:val="none"/>
        </w:rPr>
      </w:pPr>
    </w:p>
    <w:p w14:paraId="1BDCF857">
      <w:pPr>
        <w:spacing w:line="600" w:lineRule="exact"/>
        <w:ind w:left="502" w:leftChars="239" w:firstLine="136" w:firstLineChars="45"/>
        <w:jc w:val="left"/>
        <w:rPr>
          <w:rFonts w:hint="eastAsia" w:ascii="宋体" w:hAnsi="宋体" w:eastAsia="宋体" w:cs="宋体"/>
          <w:b/>
          <w:color w:val="auto"/>
          <w:spacing w:val="0"/>
          <w:sz w:val="30"/>
          <w:szCs w:val="30"/>
          <w:highlight w:val="none"/>
          <w:lang w:eastAsia="zh-CN"/>
        </w:rPr>
      </w:pPr>
      <w:r>
        <w:rPr>
          <w:rFonts w:hint="eastAsia" w:ascii="宋体" w:hAnsi="宋体" w:cs="宋体"/>
          <w:b/>
          <w:color w:val="auto"/>
          <w:spacing w:val="0"/>
          <w:sz w:val="30"/>
          <w:szCs w:val="30"/>
          <w:highlight w:val="none"/>
        </w:rPr>
        <w:t>项目名称：</w:t>
      </w:r>
      <w:r>
        <w:rPr>
          <w:rFonts w:hint="eastAsia" w:ascii="宋体" w:hAnsi="宋体" w:cs="宋体"/>
          <w:b/>
          <w:color w:val="auto"/>
          <w:spacing w:val="0"/>
          <w:sz w:val="30"/>
          <w:szCs w:val="30"/>
          <w:highlight w:val="none"/>
          <w:lang w:val="en-US" w:eastAsia="zh-CN"/>
        </w:rPr>
        <w:t>肇庆市建筑垃圾电子联单监管服务项目</w:t>
      </w:r>
    </w:p>
    <w:p w14:paraId="4201E85B">
      <w:pPr>
        <w:tabs>
          <w:tab w:val="left" w:pos="7560"/>
        </w:tabs>
        <w:spacing w:line="600" w:lineRule="exact"/>
        <w:rPr>
          <w:rFonts w:hint="eastAsia" w:ascii="宋体" w:hAnsi="宋体" w:cs="宋体"/>
          <w:b/>
          <w:color w:val="auto"/>
          <w:spacing w:val="0"/>
          <w:sz w:val="30"/>
          <w:szCs w:val="30"/>
          <w:highlight w:val="none"/>
        </w:rPr>
      </w:pPr>
    </w:p>
    <w:p w14:paraId="367D22A3">
      <w:pPr>
        <w:tabs>
          <w:tab w:val="left" w:pos="7560"/>
        </w:tabs>
        <w:spacing w:line="600" w:lineRule="exact"/>
        <w:ind w:left="502" w:leftChars="239" w:firstLine="136" w:firstLineChars="45"/>
        <w:rPr>
          <w:rFonts w:hint="eastAsia" w:ascii="宋体" w:hAnsi="宋体" w:cs="宋体"/>
          <w:b/>
          <w:color w:val="auto"/>
          <w:spacing w:val="0"/>
          <w:sz w:val="30"/>
          <w:szCs w:val="30"/>
          <w:highlight w:val="none"/>
        </w:rPr>
      </w:pPr>
      <w:r>
        <w:rPr>
          <w:rFonts w:hint="eastAsia" w:ascii="宋体" w:hAnsi="宋体" w:cs="宋体"/>
          <w:b/>
          <w:color w:val="auto"/>
          <w:spacing w:val="0"/>
          <w:sz w:val="30"/>
          <w:szCs w:val="30"/>
          <w:highlight w:val="none"/>
          <w:lang w:eastAsia="zh-CN"/>
        </w:rPr>
        <w:t>响应供应商名称</w:t>
      </w:r>
      <w:r>
        <w:rPr>
          <w:rFonts w:hint="eastAsia" w:ascii="宋体" w:hAnsi="宋体" w:cs="宋体"/>
          <w:b/>
          <w:color w:val="auto"/>
          <w:spacing w:val="0"/>
          <w:sz w:val="30"/>
          <w:szCs w:val="30"/>
          <w:highlight w:val="none"/>
        </w:rPr>
        <w:t>：</w:t>
      </w:r>
      <w:r>
        <w:rPr>
          <w:rFonts w:hint="eastAsia" w:ascii="宋体" w:hAnsi="宋体" w:cs="宋体"/>
          <w:b/>
          <w:color w:val="auto"/>
          <w:spacing w:val="0"/>
          <w:sz w:val="30"/>
          <w:szCs w:val="30"/>
          <w:highlight w:val="none"/>
          <w:u w:val="single"/>
        </w:rPr>
        <w:t xml:space="preserve">                        </w:t>
      </w:r>
      <w:r>
        <w:rPr>
          <w:rFonts w:hint="eastAsia" w:ascii="宋体" w:hAnsi="宋体" w:cs="宋体"/>
          <w:b/>
          <w:color w:val="auto"/>
          <w:spacing w:val="0"/>
          <w:sz w:val="30"/>
          <w:szCs w:val="30"/>
          <w:highlight w:val="none"/>
        </w:rPr>
        <w:t>（盖公章）</w:t>
      </w:r>
    </w:p>
    <w:p w14:paraId="5389E076">
      <w:pPr>
        <w:spacing w:line="600" w:lineRule="exact"/>
        <w:ind w:left="502" w:leftChars="239" w:firstLine="136" w:firstLineChars="45"/>
        <w:rPr>
          <w:rFonts w:hint="eastAsia" w:ascii="宋体" w:hAnsi="宋体" w:cs="宋体"/>
          <w:b/>
          <w:color w:val="auto"/>
          <w:spacing w:val="0"/>
          <w:sz w:val="30"/>
          <w:szCs w:val="30"/>
          <w:highlight w:val="none"/>
        </w:rPr>
      </w:pPr>
    </w:p>
    <w:p w14:paraId="3D4882A3">
      <w:pPr>
        <w:spacing w:line="600" w:lineRule="exact"/>
        <w:ind w:left="521" w:leftChars="152" w:hanging="202" w:hangingChars="67"/>
        <w:jc w:val="center"/>
        <w:rPr>
          <w:rFonts w:hint="eastAsia" w:ascii="宋体" w:hAnsi="宋体" w:cs="宋体"/>
          <w:b/>
          <w:color w:val="auto"/>
          <w:spacing w:val="0"/>
          <w:sz w:val="30"/>
          <w:szCs w:val="30"/>
          <w:highlight w:val="none"/>
        </w:rPr>
      </w:pPr>
      <w:r>
        <w:rPr>
          <w:rFonts w:hint="eastAsia" w:ascii="宋体" w:hAnsi="宋体" w:cs="宋体"/>
          <w:b/>
          <w:color w:val="auto"/>
          <w:spacing w:val="0"/>
          <w:sz w:val="30"/>
          <w:szCs w:val="30"/>
          <w:highlight w:val="none"/>
        </w:rPr>
        <w:t>年     月     日    时   分开标，此时间以前不得开封</w:t>
      </w:r>
    </w:p>
    <w:p w14:paraId="2D6DD552">
      <w:pPr>
        <w:spacing w:after="50" w:line="360" w:lineRule="auto"/>
        <w:ind w:firstLine="118" w:firstLineChars="49"/>
        <w:jc w:val="center"/>
        <w:rPr>
          <w:rFonts w:hint="eastAsia" w:ascii="宋体" w:hAnsi="宋体" w:cs="宋体"/>
          <w:b/>
          <w:color w:val="auto"/>
          <w:spacing w:val="0"/>
          <w:sz w:val="24"/>
          <w:highlight w:val="none"/>
        </w:rPr>
      </w:pPr>
      <w:r>
        <w:rPr>
          <w:rFonts w:hint="eastAsia" w:ascii="宋体" w:hAnsi="宋体" w:cs="宋体"/>
          <w:b/>
          <w:color w:val="auto"/>
          <w:spacing w:val="0"/>
          <w:sz w:val="24"/>
          <w:highlight w:val="none"/>
        </w:rPr>
        <w:br w:type="page"/>
      </w:r>
      <w:r>
        <w:rPr>
          <w:rFonts w:hint="eastAsia" w:ascii="Arial" w:hAnsi="Arial" w:eastAsia="黑体" w:cs="Times New Roman"/>
          <w:b w:val="0"/>
          <w:bCs/>
          <w:color w:val="auto"/>
          <w:kern w:val="2"/>
          <w:sz w:val="32"/>
          <w:szCs w:val="32"/>
          <w:highlight w:val="none"/>
          <w:lang w:val="en-US" w:eastAsia="zh-CN" w:bidi="ar-SA"/>
        </w:rPr>
        <w:t>响应文件封面格式</w:t>
      </w:r>
    </w:p>
    <w:p w14:paraId="1194F40A">
      <w:pPr>
        <w:ind w:left="538" w:leftChars="256" w:right="160" w:firstLine="238" w:firstLineChars="74"/>
        <w:jc w:val="right"/>
        <w:rPr>
          <w:rFonts w:hint="eastAsia" w:ascii="宋体" w:hAnsi="宋体" w:cs="宋体"/>
          <w:color w:val="auto"/>
          <w:spacing w:val="0"/>
          <w:sz w:val="32"/>
          <w:highlight w:val="none"/>
        </w:rPr>
      </w:pPr>
      <w:r>
        <w:rPr>
          <w:rFonts w:hint="eastAsia" w:ascii="宋体" w:hAnsi="宋体" w:cs="宋体"/>
          <w:b/>
          <w:color w:val="auto"/>
          <w:spacing w:val="0"/>
          <w:sz w:val="32"/>
          <w:highlight w:val="none"/>
        </w:rPr>
        <w:t>正/副本</w:t>
      </w:r>
    </w:p>
    <w:p w14:paraId="2BB7A2AC">
      <w:pPr>
        <w:ind w:left="538" w:leftChars="256" w:firstLine="327" w:firstLineChars="74"/>
        <w:rPr>
          <w:rFonts w:hint="eastAsia" w:ascii="宋体" w:hAnsi="宋体" w:cs="宋体"/>
          <w:b/>
          <w:color w:val="auto"/>
          <w:spacing w:val="0"/>
          <w:sz w:val="44"/>
          <w:highlight w:val="none"/>
        </w:rPr>
      </w:pPr>
    </w:p>
    <w:p w14:paraId="4DC4DBFF">
      <w:pPr>
        <w:ind w:left="538" w:leftChars="256" w:firstLine="327" w:firstLineChars="74"/>
        <w:rPr>
          <w:rFonts w:hint="eastAsia" w:ascii="宋体" w:hAnsi="宋体" w:cs="宋体"/>
          <w:b/>
          <w:color w:val="auto"/>
          <w:spacing w:val="0"/>
          <w:sz w:val="44"/>
          <w:highlight w:val="none"/>
        </w:rPr>
      </w:pPr>
    </w:p>
    <w:p w14:paraId="0CFB127E">
      <w:pPr>
        <w:spacing w:line="840" w:lineRule="exact"/>
        <w:rPr>
          <w:rFonts w:hint="eastAsia" w:ascii="宋体" w:hAnsi="宋体" w:cs="宋体"/>
          <w:b/>
          <w:color w:val="auto"/>
          <w:spacing w:val="0"/>
          <w:sz w:val="48"/>
          <w:highlight w:val="none"/>
        </w:rPr>
      </w:pPr>
    </w:p>
    <w:p w14:paraId="30D0F8D4">
      <w:pPr>
        <w:tabs>
          <w:tab w:val="left" w:pos="1620"/>
          <w:tab w:val="left" w:pos="1800"/>
        </w:tabs>
        <w:ind w:left="0" w:leftChars="0" w:firstLine="624" w:firstLineChars="74"/>
        <w:jc w:val="center"/>
        <w:rPr>
          <w:rFonts w:hint="eastAsia" w:ascii="宋体" w:hAnsi="宋体" w:cs="宋体"/>
          <w:color w:val="auto"/>
          <w:spacing w:val="0"/>
          <w:sz w:val="32"/>
          <w:highlight w:val="none"/>
        </w:rPr>
      </w:pPr>
      <w:r>
        <w:rPr>
          <w:rFonts w:hint="eastAsia" w:ascii="黑体" w:hAnsi="黑体" w:eastAsia="黑体" w:cs="黑体"/>
          <w:b/>
          <w:color w:val="auto"/>
          <w:spacing w:val="0"/>
          <w:sz w:val="84"/>
          <w:szCs w:val="84"/>
          <w:highlight w:val="none"/>
        </w:rPr>
        <w:t>响 应 文 件</w:t>
      </w:r>
    </w:p>
    <w:p w14:paraId="0AC62A8C">
      <w:pPr>
        <w:tabs>
          <w:tab w:val="left" w:pos="1620"/>
          <w:tab w:val="left" w:pos="1800"/>
        </w:tabs>
        <w:ind w:left="538" w:leftChars="256" w:firstLine="236" w:firstLineChars="74"/>
        <w:rPr>
          <w:rFonts w:hint="eastAsia" w:ascii="宋体" w:hAnsi="宋体" w:cs="宋体"/>
          <w:color w:val="auto"/>
          <w:spacing w:val="0"/>
          <w:sz w:val="32"/>
          <w:highlight w:val="none"/>
        </w:rPr>
      </w:pPr>
    </w:p>
    <w:p w14:paraId="3562E9F9">
      <w:pPr>
        <w:tabs>
          <w:tab w:val="left" w:pos="1620"/>
          <w:tab w:val="left" w:pos="1800"/>
        </w:tabs>
        <w:ind w:left="538" w:leftChars="256" w:firstLine="236" w:firstLineChars="74"/>
        <w:rPr>
          <w:rFonts w:hint="eastAsia" w:ascii="宋体" w:hAnsi="宋体" w:cs="宋体"/>
          <w:color w:val="auto"/>
          <w:spacing w:val="0"/>
          <w:sz w:val="32"/>
          <w:highlight w:val="none"/>
        </w:rPr>
      </w:pPr>
    </w:p>
    <w:p w14:paraId="77317309">
      <w:pPr>
        <w:tabs>
          <w:tab w:val="left" w:pos="1620"/>
          <w:tab w:val="left" w:pos="1800"/>
        </w:tabs>
        <w:ind w:left="538" w:leftChars="256" w:firstLine="236" w:firstLineChars="74"/>
        <w:rPr>
          <w:rFonts w:hint="eastAsia" w:ascii="宋体" w:hAnsi="宋体" w:cs="宋体"/>
          <w:color w:val="auto"/>
          <w:spacing w:val="0"/>
          <w:sz w:val="32"/>
          <w:highlight w:val="none"/>
        </w:rPr>
      </w:pPr>
    </w:p>
    <w:p w14:paraId="6F7A11CE">
      <w:pPr>
        <w:tabs>
          <w:tab w:val="left" w:pos="1620"/>
          <w:tab w:val="left" w:pos="1800"/>
        </w:tabs>
        <w:rPr>
          <w:rFonts w:hint="eastAsia" w:ascii="宋体" w:hAnsi="宋体" w:cs="宋体"/>
          <w:color w:val="auto"/>
          <w:spacing w:val="0"/>
          <w:sz w:val="32"/>
          <w:highlight w:val="none"/>
        </w:rPr>
      </w:pPr>
    </w:p>
    <w:p w14:paraId="43F4BC8F">
      <w:pPr>
        <w:tabs>
          <w:tab w:val="left" w:pos="1620"/>
          <w:tab w:val="left" w:pos="1800"/>
        </w:tabs>
        <w:ind w:left="538" w:leftChars="256" w:firstLine="236" w:firstLineChars="74"/>
        <w:rPr>
          <w:rFonts w:hint="eastAsia" w:ascii="宋体" w:hAnsi="宋体" w:cs="宋体"/>
          <w:color w:val="auto"/>
          <w:spacing w:val="0"/>
          <w:sz w:val="32"/>
          <w:highlight w:val="none"/>
        </w:rPr>
      </w:pPr>
    </w:p>
    <w:p w14:paraId="28BEF07D">
      <w:pPr>
        <w:spacing w:line="600" w:lineRule="exact"/>
        <w:ind w:left="501" w:leftChars="200" w:hanging="81" w:hangingChars="27"/>
        <w:rPr>
          <w:rFonts w:hint="eastAsia" w:ascii="宋体" w:hAnsi="宋体" w:cs="宋体"/>
          <w:b/>
          <w:color w:val="auto"/>
          <w:spacing w:val="0"/>
          <w:sz w:val="30"/>
          <w:szCs w:val="30"/>
          <w:highlight w:val="none"/>
        </w:rPr>
      </w:pPr>
      <w:r>
        <w:rPr>
          <w:rFonts w:hint="eastAsia" w:ascii="宋体" w:hAnsi="宋体" w:cs="宋体"/>
          <w:b/>
          <w:color w:val="auto"/>
          <w:spacing w:val="0"/>
          <w:sz w:val="30"/>
          <w:szCs w:val="30"/>
          <w:highlight w:val="none"/>
        </w:rPr>
        <w:t>项目编号：</w:t>
      </w:r>
      <w:r>
        <w:rPr>
          <w:rFonts w:hint="eastAsia" w:ascii="宋体" w:hAnsi="宋体" w:cs="宋体"/>
          <w:b/>
          <w:color w:val="auto"/>
          <w:spacing w:val="0"/>
          <w:sz w:val="30"/>
          <w:szCs w:val="30"/>
          <w:highlight w:val="none"/>
          <w:lang w:eastAsia="zh-CN"/>
        </w:rPr>
        <w:t>采购DJ2024053</w:t>
      </w:r>
      <w:r>
        <w:rPr>
          <w:rFonts w:hint="eastAsia" w:ascii="宋体" w:hAnsi="宋体" w:cs="宋体"/>
          <w:b/>
          <w:color w:val="auto"/>
          <w:spacing w:val="0"/>
          <w:sz w:val="30"/>
          <w:szCs w:val="30"/>
          <w:highlight w:val="none"/>
        </w:rPr>
        <w:t xml:space="preserve">                  </w:t>
      </w:r>
    </w:p>
    <w:p w14:paraId="4BBB6569">
      <w:pPr>
        <w:spacing w:line="600" w:lineRule="exact"/>
        <w:ind w:left="501" w:leftChars="200" w:hanging="81" w:hangingChars="27"/>
        <w:jc w:val="left"/>
        <w:rPr>
          <w:rFonts w:hint="eastAsia" w:ascii="宋体" w:hAnsi="宋体" w:cs="宋体"/>
          <w:b/>
          <w:color w:val="auto"/>
          <w:spacing w:val="0"/>
          <w:sz w:val="30"/>
          <w:szCs w:val="30"/>
          <w:highlight w:val="none"/>
        </w:rPr>
      </w:pPr>
    </w:p>
    <w:p w14:paraId="3EFE0D61">
      <w:pPr>
        <w:spacing w:line="600" w:lineRule="exact"/>
        <w:ind w:left="501" w:leftChars="200" w:hanging="81" w:hangingChars="27"/>
        <w:jc w:val="left"/>
        <w:rPr>
          <w:rFonts w:hint="eastAsia" w:ascii="宋体" w:hAnsi="宋体" w:eastAsia="宋体" w:cs="宋体"/>
          <w:b/>
          <w:color w:val="auto"/>
          <w:spacing w:val="0"/>
          <w:sz w:val="30"/>
          <w:szCs w:val="30"/>
          <w:highlight w:val="none"/>
          <w:lang w:eastAsia="zh-CN"/>
        </w:rPr>
      </w:pPr>
      <w:r>
        <w:rPr>
          <w:rFonts w:hint="eastAsia" w:ascii="宋体" w:hAnsi="宋体" w:cs="宋体"/>
          <w:b/>
          <w:color w:val="auto"/>
          <w:spacing w:val="0"/>
          <w:sz w:val="30"/>
          <w:szCs w:val="30"/>
          <w:highlight w:val="none"/>
        </w:rPr>
        <w:t>项目名称：</w:t>
      </w:r>
      <w:r>
        <w:rPr>
          <w:rFonts w:hint="eastAsia" w:ascii="宋体" w:hAnsi="宋体" w:cs="宋体"/>
          <w:b/>
          <w:color w:val="auto"/>
          <w:spacing w:val="0"/>
          <w:sz w:val="30"/>
          <w:szCs w:val="30"/>
          <w:highlight w:val="none"/>
          <w:lang w:val="en-US" w:eastAsia="zh-CN"/>
        </w:rPr>
        <w:t>肇庆市建筑垃圾电子联单监管服务项目</w:t>
      </w:r>
    </w:p>
    <w:p w14:paraId="00353C9F">
      <w:pPr>
        <w:tabs>
          <w:tab w:val="left" w:pos="7560"/>
        </w:tabs>
        <w:spacing w:line="600" w:lineRule="exact"/>
        <w:rPr>
          <w:rFonts w:hint="eastAsia" w:ascii="宋体" w:hAnsi="宋体" w:cs="宋体"/>
          <w:b/>
          <w:color w:val="auto"/>
          <w:spacing w:val="0"/>
          <w:sz w:val="30"/>
          <w:szCs w:val="30"/>
          <w:highlight w:val="none"/>
        </w:rPr>
      </w:pPr>
    </w:p>
    <w:p w14:paraId="529732CC">
      <w:pPr>
        <w:tabs>
          <w:tab w:val="left" w:pos="7560"/>
        </w:tabs>
        <w:spacing w:line="600" w:lineRule="exact"/>
        <w:ind w:left="501" w:leftChars="200" w:hanging="81" w:hangingChars="27"/>
        <w:rPr>
          <w:rFonts w:hint="eastAsia" w:ascii="宋体" w:hAnsi="宋体" w:cs="宋体"/>
          <w:b/>
          <w:color w:val="auto"/>
          <w:spacing w:val="0"/>
          <w:sz w:val="30"/>
          <w:szCs w:val="30"/>
          <w:highlight w:val="none"/>
        </w:rPr>
      </w:pPr>
      <w:r>
        <w:rPr>
          <w:rFonts w:hint="eastAsia" w:ascii="宋体" w:hAnsi="宋体" w:cs="宋体"/>
          <w:b/>
          <w:color w:val="auto"/>
          <w:spacing w:val="0"/>
          <w:sz w:val="30"/>
          <w:szCs w:val="30"/>
          <w:highlight w:val="none"/>
          <w:lang w:eastAsia="zh-CN"/>
        </w:rPr>
        <w:t>响应供应商名称</w:t>
      </w:r>
      <w:r>
        <w:rPr>
          <w:rFonts w:hint="eastAsia" w:ascii="宋体" w:hAnsi="宋体" w:cs="宋体"/>
          <w:b/>
          <w:color w:val="auto"/>
          <w:spacing w:val="0"/>
          <w:sz w:val="30"/>
          <w:szCs w:val="30"/>
          <w:highlight w:val="none"/>
        </w:rPr>
        <w:t>：</w:t>
      </w:r>
      <w:r>
        <w:rPr>
          <w:rFonts w:hint="eastAsia" w:ascii="宋体" w:hAnsi="宋体" w:cs="宋体"/>
          <w:b/>
          <w:color w:val="auto"/>
          <w:spacing w:val="0"/>
          <w:sz w:val="30"/>
          <w:szCs w:val="30"/>
          <w:highlight w:val="none"/>
          <w:u w:val="single"/>
        </w:rPr>
        <w:t xml:space="preserve">                     </w:t>
      </w:r>
      <w:r>
        <w:rPr>
          <w:rFonts w:hint="eastAsia" w:ascii="宋体" w:hAnsi="宋体" w:cs="宋体"/>
          <w:b/>
          <w:color w:val="auto"/>
          <w:spacing w:val="0"/>
          <w:sz w:val="30"/>
          <w:szCs w:val="30"/>
          <w:highlight w:val="none"/>
        </w:rPr>
        <w:t>（盖公章）</w:t>
      </w:r>
    </w:p>
    <w:p w14:paraId="00CA29D0">
      <w:pPr>
        <w:spacing w:line="600" w:lineRule="exact"/>
        <w:ind w:left="501" w:leftChars="200" w:hanging="81" w:hangingChars="27"/>
        <w:rPr>
          <w:rFonts w:hint="eastAsia" w:ascii="宋体" w:hAnsi="宋体" w:cs="宋体"/>
          <w:b/>
          <w:color w:val="auto"/>
          <w:spacing w:val="0"/>
          <w:sz w:val="30"/>
          <w:szCs w:val="30"/>
          <w:highlight w:val="none"/>
        </w:rPr>
      </w:pPr>
    </w:p>
    <w:p w14:paraId="2AE076C7">
      <w:pPr>
        <w:spacing w:line="600" w:lineRule="exact"/>
        <w:ind w:left="521" w:leftChars="152" w:hanging="202" w:hangingChars="67"/>
        <w:jc w:val="center"/>
        <w:rPr>
          <w:rFonts w:hint="eastAsia" w:ascii="宋体" w:hAnsi="宋体" w:cs="宋体"/>
          <w:b/>
          <w:color w:val="auto"/>
          <w:spacing w:val="0"/>
          <w:sz w:val="32"/>
          <w:highlight w:val="none"/>
        </w:rPr>
      </w:pPr>
      <w:r>
        <w:rPr>
          <w:rFonts w:hint="eastAsia" w:ascii="宋体" w:hAnsi="宋体" w:cs="宋体"/>
          <w:b/>
          <w:color w:val="auto"/>
          <w:spacing w:val="0"/>
          <w:sz w:val="30"/>
          <w:szCs w:val="30"/>
          <w:highlight w:val="none"/>
        </w:rPr>
        <w:t>年     月     日</w:t>
      </w:r>
    </w:p>
    <w:p w14:paraId="14620DBA">
      <w:pPr>
        <w:spacing w:line="360" w:lineRule="auto"/>
        <w:jc w:val="center"/>
        <w:outlineLvl w:val="2"/>
        <w:rPr>
          <w:rFonts w:hint="eastAsia" w:ascii="黑体" w:hAnsi="黑体" w:eastAsia="黑体" w:cs="黑体"/>
          <w:b/>
          <w:bCs/>
          <w:color w:val="auto"/>
          <w:sz w:val="32"/>
          <w:szCs w:val="32"/>
          <w:highlight w:val="none"/>
        </w:rPr>
      </w:pPr>
      <w:r>
        <w:rPr>
          <w:rFonts w:hint="eastAsia" w:ascii="宋体" w:eastAsia="宋体" w:cs="宋体"/>
          <w:color w:val="auto"/>
          <w:spacing w:val="0"/>
          <w:sz w:val="28"/>
          <w:szCs w:val="28"/>
          <w:highlight w:val="none"/>
        </w:rPr>
        <w:br w:type="page"/>
      </w:r>
      <w:bookmarkEnd w:id="55"/>
      <w:bookmarkEnd w:id="56"/>
      <w:bookmarkEnd w:id="57"/>
      <w:bookmarkEnd w:id="58"/>
      <w:bookmarkEnd w:id="59"/>
      <w:r>
        <w:rPr>
          <w:rFonts w:hint="eastAsia" w:ascii="黑体" w:hAnsi="黑体" w:eastAsia="黑体" w:cs="黑体"/>
          <w:b/>
          <w:bCs/>
          <w:color w:val="auto"/>
          <w:sz w:val="32"/>
          <w:szCs w:val="32"/>
          <w:highlight w:val="none"/>
        </w:rPr>
        <w:t>资格性审查自查表</w:t>
      </w:r>
    </w:p>
    <w:tbl>
      <w:tblPr>
        <w:tblStyle w:val="40"/>
        <w:tblW w:w="92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71"/>
        <w:gridCol w:w="2203"/>
        <w:gridCol w:w="4468"/>
        <w:gridCol w:w="876"/>
        <w:gridCol w:w="1153"/>
      </w:tblGrid>
      <w:tr w14:paraId="20590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571" w:type="dxa"/>
            <w:shd w:val="clear" w:color="auto" w:fill="F4F4F4"/>
            <w:vAlign w:val="center"/>
          </w:tcPr>
          <w:p w14:paraId="183A0991">
            <w:pPr>
              <w:pStyle w:val="81"/>
              <w:widowControl w:val="0"/>
              <w:wordWrap/>
              <w:adjustRightInd/>
              <w:snapToGrid/>
              <w:spacing w:line="30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6671" w:type="dxa"/>
            <w:gridSpan w:val="2"/>
            <w:shd w:val="clear" w:color="auto" w:fill="F4F4F4"/>
            <w:vAlign w:val="center"/>
          </w:tcPr>
          <w:p w14:paraId="4B175B41">
            <w:pPr>
              <w:pStyle w:val="81"/>
              <w:widowControl w:val="0"/>
              <w:wordWrap/>
              <w:adjustRightInd/>
              <w:snapToGrid/>
              <w:spacing w:line="30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资格审查内容</w:t>
            </w:r>
          </w:p>
        </w:tc>
        <w:tc>
          <w:tcPr>
            <w:tcW w:w="876" w:type="dxa"/>
            <w:shd w:val="clear" w:color="auto" w:fill="F4F4F4"/>
            <w:vAlign w:val="center"/>
          </w:tcPr>
          <w:p w14:paraId="2789480D">
            <w:pPr>
              <w:widowControl w:val="0"/>
              <w:wordWrap/>
              <w:adjustRightInd/>
              <w:snapToGrid/>
              <w:spacing w:line="300" w:lineRule="exact"/>
              <w:jc w:val="center"/>
              <w:textAlignment w:val="auto"/>
              <w:rPr>
                <w:rFonts w:hint="eastAsia" w:ascii="宋体" w:hAnsi="宋体" w:cs="宋体"/>
                <w:b/>
                <w:color w:val="auto"/>
                <w:szCs w:val="21"/>
                <w:highlight w:val="none"/>
              </w:rPr>
            </w:pPr>
            <w:r>
              <w:rPr>
                <w:rFonts w:hint="eastAsia"/>
                <w:b/>
                <w:color w:val="auto"/>
                <w:szCs w:val="21"/>
                <w:highlight w:val="none"/>
              </w:rPr>
              <w:t>自查结论</w:t>
            </w:r>
          </w:p>
        </w:tc>
        <w:tc>
          <w:tcPr>
            <w:tcW w:w="1153" w:type="dxa"/>
            <w:shd w:val="clear" w:color="auto" w:fill="F4F4F4"/>
            <w:vAlign w:val="center"/>
          </w:tcPr>
          <w:p w14:paraId="53096708">
            <w:pPr>
              <w:widowControl w:val="0"/>
              <w:wordWrap/>
              <w:adjustRightInd/>
              <w:snapToGrid/>
              <w:spacing w:line="300" w:lineRule="exact"/>
              <w:jc w:val="center"/>
              <w:textAlignment w:val="auto"/>
              <w:rPr>
                <w:rFonts w:hint="eastAsia" w:ascii="宋体" w:hAnsi="宋体" w:cs="宋体"/>
                <w:b/>
                <w:color w:val="auto"/>
                <w:szCs w:val="21"/>
                <w:highlight w:val="none"/>
              </w:rPr>
            </w:pPr>
            <w:r>
              <w:rPr>
                <w:rFonts w:hint="eastAsia"/>
                <w:b/>
                <w:color w:val="auto"/>
                <w:szCs w:val="21"/>
                <w:highlight w:val="none"/>
              </w:rPr>
              <w:t>证明资料</w:t>
            </w:r>
          </w:p>
        </w:tc>
      </w:tr>
      <w:tr w14:paraId="1BF77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3" w:hRule="atLeast"/>
          <w:jc w:val="center"/>
        </w:trPr>
        <w:tc>
          <w:tcPr>
            <w:tcW w:w="571" w:type="dxa"/>
            <w:tcBorders>
              <w:right w:val="single" w:color="auto" w:sz="4" w:space="0"/>
            </w:tcBorders>
            <w:vAlign w:val="center"/>
          </w:tcPr>
          <w:p w14:paraId="532E76B6">
            <w:pPr>
              <w:pStyle w:val="81"/>
              <w:widowControl w:val="0"/>
              <w:wordWrap/>
              <w:adjustRightInd/>
              <w:snapToGrid/>
              <w:spacing w:line="300" w:lineRule="exact"/>
              <w:jc w:val="center"/>
              <w:textAlignment w:val="auto"/>
              <w:rPr>
                <w:rFonts w:hint="eastAsia" w:ascii="宋体" w:hAnsi="宋体" w:eastAsia="宋体" w:cs="宋体"/>
                <w:color w:val="auto"/>
                <w:szCs w:val="21"/>
                <w:highlight w:val="none"/>
              </w:rPr>
            </w:pPr>
          </w:p>
          <w:p w14:paraId="163090BC">
            <w:pPr>
              <w:pStyle w:val="81"/>
              <w:widowControl w:val="0"/>
              <w:wordWrap/>
              <w:adjustRightInd/>
              <w:snapToGrid/>
              <w:spacing w:line="3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203" w:type="dxa"/>
            <w:tcBorders>
              <w:top w:val="single" w:color="auto" w:sz="4" w:space="0"/>
              <w:left w:val="single" w:color="auto" w:sz="4" w:space="0"/>
              <w:bottom w:val="single" w:color="auto" w:sz="4" w:space="0"/>
              <w:right w:val="single" w:color="auto" w:sz="4" w:space="0"/>
            </w:tcBorders>
            <w:vAlign w:val="top"/>
          </w:tcPr>
          <w:p w14:paraId="5FE103BF">
            <w:pPr>
              <w:pStyle w:val="92"/>
              <w:rPr>
                <w:rFonts w:hint="eastAsia" w:ascii="Calibri" w:hAnsi="Calibri" w:eastAsia="宋体" w:cs="黑体"/>
                <w:color w:val="auto"/>
                <w:highlight w:val="none"/>
                <w:lang w:val="en-US"/>
              </w:rPr>
            </w:pPr>
            <w:r>
              <w:rPr>
                <w:color w:val="auto"/>
                <w:highlight w:val="none"/>
              </w:rPr>
              <w:t>具有独立承担民事责任的能力</w:t>
            </w:r>
          </w:p>
        </w:tc>
        <w:tc>
          <w:tcPr>
            <w:tcW w:w="4468" w:type="dxa"/>
            <w:tcBorders>
              <w:left w:val="single" w:color="auto" w:sz="4" w:space="0"/>
            </w:tcBorders>
            <w:vAlign w:val="top"/>
          </w:tcPr>
          <w:p w14:paraId="55F6C2A7">
            <w:pPr>
              <w:pStyle w:val="92"/>
              <w:rPr>
                <w:rFonts w:hint="eastAsia" w:ascii="Calibri" w:hAnsi="Calibri" w:eastAsia="宋体" w:cs="黑体"/>
                <w:color w:val="auto"/>
                <w:highlight w:val="none"/>
                <w:lang w:val="en-US"/>
              </w:rPr>
            </w:pPr>
            <w:r>
              <w:rPr>
                <w:color w:val="auto"/>
                <w:highlight w:val="none"/>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c>
          <w:tcPr>
            <w:tcW w:w="876" w:type="dxa"/>
            <w:tcBorders>
              <w:left w:val="single" w:color="auto" w:sz="4" w:space="0"/>
            </w:tcBorders>
            <w:vAlign w:val="center"/>
          </w:tcPr>
          <w:p w14:paraId="6F9EA381">
            <w:pPr>
              <w:pStyle w:val="81"/>
              <w:widowControl w:val="0"/>
              <w:wordWrap/>
              <w:adjustRightInd/>
              <w:snapToGrid/>
              <w:spacing w:line="300" w:lineRule="exact"/>
              <w:textAlignment w:val="auto"/>
              <w:rPr>
                <w:rFonts w:hint="eastAsia" w:ascii="宋体" w:hAnsi="宋体" w:eastAsia="宋体" w:cs="宋体"/>
                <w:color w:val="auto"/>
                <w:szCs w:val="21"/>
                <w:highlight w:val="none"/>
              </w:rPr>
            </w:pPr>
          </w:p>
        </w:tc>
        <w:tc>
          <w:tcPr>
            <w:tcW w:w="1153" w:type="dxa"/>
            <w:tcBorders>
              <w:left w:val="single" w:color="auto" w:sz="4" w:space="0"/>
            </w:tcBorders>
            <w:vAlign w:val="center"/>
          </w:tcPr>
          <w:p w14:paraId="616D582D">
            <w:pPr>
              <w:widowControl w:val="0"/>
              <w:wordWrap/>
              <w:adjustRightInd/>
              <w:snapToGrid/>
              <w:spacing w:line="300" w:lineRule="exact"/>
              <w:jc w:val="center"/>
              <w:textAlignment w:val="auto"/>
              <w:rPr>
                <w:rFonts w:hint="eastAsia" w:ascii="宋体" w:hAnsi="宋体" w:cs="宋体"/>
                <w:color w:val="auto"/>
                <w:szCs w:val="21"/>
                <w:highlight w:val="none"/>
              </w:rPr>
            </w:pPr>
            <w:r>
              <w:rPr>
                <w:rFonts w:hint="eastAsia"/>
                <w:color w:val="auto"/>
                <w:szCs w:val="21"/>
                <w:highlight w:val="none"/>
              </w:rPr>
              <w:t>见</w:t>
            </w:r>
            <w:r>
              <w:rPr>
                <w:rFonts w:hint="eastAsia"/>
                <w:color w:val="auto"/>
                <w:szCs w:val="21"/>
                <w:highlight w:val="none"/>
                <w:lang w:eastAsia="zh-CN"/>
              </w:rPr>
              <w:t>响应文件</w:t>
            </w:r>
            <w:r>
              <w:rPr>
                <w:rFonts w:hint="eastAsia"/>
                <w:color w:val="auto"/>
                <w:szCs w:val="21"/>
                <w:highlight w:val="none"/>
              </w:rPr>
              <w:t>第（）页</w:t>
            </w:r>
          </w:p>
        </w:tc>
      </w:tr>
      <w:tr w14:paraId="41E40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0" w:hRule="atLeast"/>
          <w:jc w:val="center"/>
        </w:trPr>
        <w:tc>
          <w:tcPr>
            <w:tcW w:w="571" w:type="dxa"/>
            <w:tcBorders>
              <w:right w:val="single" w:color="auto" w:sz="4" w:space="0"/>
            </w:tcBorders>
            <w:vAlign w:val="center"/>
          </w:tcPr>
          <w:p w14:paraId="2FF81DCB">
            <w:pPr>
              <w:pStyle w:val="81"/>
              <w:widowControl w:val="0"/>
              <w:wordWrap/>
              <w:adjustRightInd/>
              <w:snapToGrid/>
              <w:spacing w:line="3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203" w:type="dxa"/>
            <w:tcBorders>
              <w:top w:val="single" w:color="auto" w:sz="4" w:space="0"/>
              <w:left w:val="single" w:color="auto" w:sz="4" w:space="0"/>
              <w:bottom w:val="single" w:color="auto" w:sz="4" w:space="0"/>
              <w:right w:val="single" w:color="auto" w:sz="4" w:space="0"/>
            </w:tcBorders>
            <w:vAlign w:val="top"/>
          </w:tcPr>
          <w:p w14:paraId="0E634271">
            <w:pPr>
              <w:pStyle w:val="92"/>
              <w:rPr>
                <w:rFonts w:hint="eastAsia" w:ascii="Calibri" w:hAnsi="Calibri" w:eastAsia="宋体" w:cs="黑体"/>
                <w:color w:val="auto"/>
                <w:highlight w:val="none"/>
                <w:lang w:val="en-US"/>
              </w:rPr>
            </w:pPr>
            <w:r>
              <w:rPr>
                <w:color w:val="auto"/>
                <w:highlight w:val="none"/>
              </w:rPr>
              <w:t>有依法缴纳税收和社会保障资金的良好记录</w:t>
            </w:r>
          </w:p>
        </w:tc>
        <w:tc>
          <w:tcPr>
            <w:tcW w:w="4468" w:type="dxa"/>
            <w:tcBorders>
              <w:left w:val="single" w:color="auto" w:sz="4" w:space="0"/>
            </w:tcBorders>
            <w:vAlign w:val="top"/>
          </w:tcPr>
          <w:p w14:paraId="1F60E9E6">
            <w:pPr>
              <w:pStyle w:val="92"/>
              <w:rPr>
                <w:rFonts w:hint="eastAsia" w:ascii="Calibri" w:hAnsi="Calibri" w:eastAsia="宋体" w:cs="黑体"/>
                <w:color w:val="auto"/>
                <w:highlight w:val="none"/>
                <w:lang w:val="en-US"/>
              </w:rPr>
            </w:pPr>
            <w:r>
              <w:rPr>
                <w:color w:val="auto"/>
                <w:highlight w:val="none"/>
              </w:rPr>
              <w:t>提供投标截止日前6个月内任意1个月依法缴纳税收和社会保障资金的相关材料，或参照“附件：资格条件承诺函”进行承诺。 如依法免税或不需要缴纳社会保障资金的，提供相应证明材料。</w:t>
            </w:r>
          </w:p>
        </w:tc>
        <w:tc>
          <w:tcPr>
            <w:tcW w:w="876" w:type="dxa"/>
            <w:tcBorders>
              <w:left w:val="single" w:color="auto" w:sz="4" w:space="0"/>
            </w:tcBorders>
            <w:vAlign w:val="center"/>
          </w:tcPr>
          <w:p w14:paraId="7B0A2B5F">
            <w:pPr>
              <w:pStyle w:val="81"/>
              <w:widowControl w:val="0"/>
              <w:wordWrap/>
              <w:adjustRightInd/>
              <w:snapToGrid/>
              <w:spacing w:line="300" w:lineRule="exact"/>
              <w:textAlignment w:val="auto"/>
              <w:rPr>
                <w:rFonts w:hint="eastAsia" w:ascii="宋体" w:hAnsi="宋体" w:eastAsia="宋体" w:cs="宋体"/>
                <w:color w:val="auto"/>
                <w:szCs w:val="21"/>
                <w:highlight w:val="none"/>
              </w:rPr>
            </w:pPr>
          </w:p>
        </w:tc>
        <w:tc>
          <w:tcPr>
            <w:tcW w:w="1153" w:type="dxa"/>
            <w:tcBorders>
              <w:left w:val="single" w:color="auto" w:sz="4" w:space="0"/>
            </w:tcBorders>
            <w:vAlign w:val="center"/>
          </w:tcPr>
          <w:p w14:paraId="1CD1BC30">
            <w:pPr>
              <w:widowControl w:val="0"/>
              <w:wordWrap/>
              <w:adjustRightInd/>
              <w:snapToGrid/>
              <w:spacing w:line="300" w:lineRule="exact"/>
              <w:jc w:val="center"/>
              <w:textAlignment w:val="auto"/>
              <w:rPr>
                <w:rFonts w:hint="eastAsia" w:ascii="宋体" w:hAnsi="宋体" w:cs="宋体"/>
                <w:color w:val="auto"/>
                <w:szCs w:val="21"/>
                <w:highlight w:val="none"/>
              </w:rPr>
            </w:pPr>
            <w:r>
              <w:rPr>
                <w:rFonts w:hint="eastAsia"/>
                <w:color w:val="auto"/>
                <w:szCs w:val="21"/>
                <w:highlight w:val="none"/>
              </w:rPr>
              <w:t>见</w:t>
            </w:r>
            <w:r>
              <w:rPr>
                <w:rFonts w:hint="eastAsia"/>
                <w:color w:val="auto"/>
                <w:szCs w:val="21"/>
                <w:highlight w:val="none"/>
                <w:lang w:eastAsia="zh-CN"/>
              </w:rPr>
              <w:t>响应文件</w:t>
            </w:r>
            <w:r>
              <w:rPr>
                <w:rFonts w:hint="eastAsia"/>
                <w:color w:val="auto"/>
                <w:szCs w:val="21"/>
                <w:highlight w:val="none"/>
              </w:rPr>
              <w:t>第（）页</w:t>
            </w:r>
          </w:p>
        </w:tc>
      </w:tr>
      <w:tr w14:paraId="6AB9E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jc w:val="center"/>
        </w:trPr>
        <w:tc>
          <w:tcPr>
            <w:tcW w:w="571" w:type="dxa"/>
            <w:tcBorders>
              <w:right w:val="single" w:color="auto" w:sz="4" w:space="0"/>
            </w:tcBorders>
            <w:vAlign w:val="center"/>
          </w:tcPr>
          <w:p w14:paraId="64D9EB8D">
            <w:pPr>
              <w:pStyle w:val="81"/>
              <w:widowControl w:val="0"/>
              <w:wordWrap/>
              <w:adjustRightInd/>
              <w:snapToGrid/>
              <w:spacing w:line="3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203" w:type="dxa"/>
            <w:tcBorders>
              <w:top w:val="single" w:color="auto" w:sz="4" w:space="0"/>
              <w:left w:val="single" w:color="auto" w:sz="4" w:space="0"/>
              <w:bottom w:val="single" w:color="auto" w:sz="4" w:space="0"/>
              <w:right w:val="single" w:color="auto" w:sz="4" w:space="0"/>
            </w:tcBorders>
            <w:vAlign w:val="top"/>
          </w:tcPr>
          <w:p w14:paraId="638E0F25">
            <w:pPr>
              <w:pStyle w:val="92"/>
              <w:rPr>
                <w:rFonts w:hint="eastAsia" w:ascii="Calibri" w:hAnsi="Calibri" w:eastAsia="宋体" w:cs="黑体"/>
                <w:color w:val="auto"/>
                <w:highlight w:val="none"/>
                <w:lang w:val="en-US"/>
              </w:rPr>
            </w:pPr>
            <w:r>
              <w:rPr>
                <w:color w:val="auto"/>
                <w:highlight w:val="none"/>
              </w:rPr>
              <w:t>具有良好的商业信誉和健全的财务会计制度</w:t>
            </w:r>
          </w:p>
        </w:tc>
        <w:tc>
          <w:tcPr>
            <w:tcW w:w="4468" w:type="dxa"/>
            <w:tcBorders>
              <w:left w:val="single" w:color="auto" w:sz="4" w:space="0"/>
            </w:tcBorders>
            <w:vAlign w:val="top"/>
          </w:tcPr>
          <w:p w14:paraId="042A4989">
            <w:pPr>
              <w:pStyle w:val="92"/>
              <w:rPr>
                <w:rFonts w:hint="eastAsia" w:ascii="Calibri" w:hAnsi="Calibri" w:eastAsia="宋体" w:cs="黑体"/>
                <w:color w:val="auto"/>
                <w:highlight w:val="none"/>
                <w:lang w:val="en-US"/>
              </w:rPr>
            </w:pPr>
            <w:r>
              <w:rPr>
                <w:color w:val="auto"/>
                <w:highlight w:val="none"/>
              </w:rPr>
              <w:t>提供2023年度财务状况报告（成立不足一年的企业提供成立至今的财务报表）或基本开户行出具的资信证明，或参照“附件：资格条件承诺函”进行承诺。</w:t>
            </w:r>
          </w:p>
        </w:tc>
        <w:tc>
          <w:tcPr>
            <w:tcW w:w="876" w:type="dxa"/>
            <w:tcBorders>
              <w:left w:val="single" w:color="auto" w:sz="4" w:space="0"/>
            </w:tcBorders>
            <w:vAlign w:val="center"/>
          </w:tcPr>
          <w:p w14:paraId="4D2DEB0F">
            <w:pPr>
              <w:pStyle w:val="81"/>
              <w:widowControl w:val="0"/>
              <w:wordWrap/>
              <w:adjustRightInd/>
              <w:snapToGrid/>
              <w:spacing w:line="300" w:lineRule="exact"/>
              <w:textAlignment w:val="auto"/>
              <w:rPr>
                <w:rFonts w:hint="eastAsia" w:ascii="宋体" w:hAnsi="宋体" w:eastAsia="宋体" w:cs="宋体"/>
                <w:color w:val="auto"/>
                <w:szCs w:val="21"/>
                <w:highlight w:val="none"/>
              </w:rPr>
            </w:pPr>
          </w:p>
        </w:tc>
        <w:tc>
          <w:tcPr>
            <w:tcW w:w="1153" w:type="dxa"/>
            <w:tcBorders>
              <w:left w:val="single" w:color="auto" w:sz="4" w:space="0"/>
            </w:tcBorders>
            <w:vAlign w:val="center"/>
          </w:tcPr>
          <w:p w14:paraId="39CFC23E">
            <w:pPr>
              <w:widowControl w:val="0"/>
              <w:wordWrap/>
              <w:adjustRightInd/>
              <w:snapToGrid/>
              <w:spacing w:line="300" w:lineRule="exact"/>
              <w:jc w:val="center"/>
              <w:textAlignment w:val="auto"/>
              <w:rPr>
                <w:rFonts w:hint="eastAsia" w:ascii="宋体" w:hAnsi="宋体" w:cs="宋体"/>
                <w:color w:val="auto"/>
                <w:szCs w:val="21"/>
                <w:highlight w:val="none"/>
              </w:rPr>
            </w:pPr>
            <w:r>
              <w:rPr>
                <w:rFonts w:hint="eastAsia"/>
                <w:color w:val="auto"/>
                <w:szCs w:val="21"/>
                <w:highlight w:val="none"/>
              </w:rPr>
              <w:t>见</w:t>
            </w:r>
            <w:r>
              <w:rPr>
                <w:rFonts w:hint="eastAsia"/>
                <w:color w:val="auto"/>
                <w:szCs w:val="21"/>
                <w:highlight w:val="none"/>
                <w:lang w:eastAsia="zh-CN"/>
              </w:rPr>
              <w:t>响应文件</w:t>
            </w:r>
            <w:r>
              <w:rPr>
                <w:rFonts w:hint="eastAsia"/>
                <w:color w:val="auto"/>
                <w:szCs w:val="21"/>
                <w:highlight w:val="none"/>
              </w:rPr>
              <w:t>第（）页</w:t>
            </w:r>
          </w:p>
        </w:tc>
      </w:tr>
      <w:tr w14:paraId="1D740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71" w:type="dxa"/>
            <w:tcBorders>
              <w:right w:val="single" w:color="auto" w:sz="4" w:space="0"/>
            </w:tcBorders>
            <w:vAlign w:val="center"/>
          </w:tcPr>
          <w:p w14:paraId="111F3066">
            <w:pPr>
              <w:pStyle w:val="81"/>
              <w:widowControl w:val="0"/>
              <w:wordWrap/>
              <w:adjustRightInd/>
              <w:snapToGrid/>
              <w:spacing w:line="3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203" w:type="dxa"/>
            <w:tcBorders>
              <w:top w:val="single" w:color="auto" w:sz="4" w:space="0"/>
              <w:left w:val="single" w:color="auto" w:sz="4" w:space="0"/>
              <w:bottom w:val="single" w:color="auto" w:sz="4" w:space="0"/>
              <w:right w:val="single" w:color="auto" w:sz="4" w:space="0"/>
            </w:tcBorders>
            <w:vAlign w:val="top"/>
          </w:tcPr>
          <w:p w14:paraId="3721B082">
            <w:pPr>
              <w:pStyle w:val="92"/>
              <w:rPr>
                <w:rFonts w:hint="eastAsia" w:ascii="Calibri" w:hAnsi="Calibri" w:eastAsia="宋体" w:cs="黑体"/>
                <w:color w:val="auto"/>
                <w:highlight w:val="none"/>
                <w:lang w:val="en-US"/>
              </w:rPr>
            </w:pPr>
            <w:r>
              <w:rPr>
                <w:color w:val="auto"/>
                <w:highlight w:val="none"/>
              </w:rPr>
              <w:t>履行合同所必需的设备和专业技术能力</w:t>
            </w:r>
          </w:p>
        </w:tc>
        <w:tc>
          <w:tcPr>
            <w:tcW w:w="4468" w:type="dxa"/>
            <w:tcBorders>
              <w:left w:val="single" w:color="auto" w:sz="4" w:space="0"/>
            </w:tcBorders>
            <w:vAlign w:val="top"/>
          </w:tcPr>
          <w:p w14:paraId="1F34C84A">
            <w:pPr>
              <w:pStyle w:val="92"/>
              <w:rPr>
                <w:rFonts w:hint="eastAsia" w:ascii="Calibri" w:hAnsi="Calibri" w:eastAsia="宋体" w:cs="黑体"/>
                <w:color w:val="auto"/>
                <w:highlight w:val="none"/>
                <w:lang w:val="en-US"/>
              </w:rPr>
            </w:pPr>
            <w:r>
              <w:rPr>
                <w:color w:val="auto"/>
                <w:highlight w:val="none"/>
              </w:rPr>
              <w:t>按投标（响应）文件格式填报设备及专业技术能力情况，或参照“附件：资格条件承诺函”进行承诺。</w:t>
            </w:r>
          </w:p>
        </w:tc>
        <w:tc>
          <w:tcPr>
            <w:tcW w:w="876" w:type="dxa"/>
            <w:tcBorders>
              <w:left w:val="single" w:color="auto" w:sz="4" w:space="0"/>
            </w:tcBorders>
            <w:vAlign w:val="center"/>
          </w:tcPr>
          <w:p w14:paraId="7042AB97">
            <w:pPr>
              <w:pStyle w:val="81"/>
              <w:widowControl w:val="0"/>
              <w:wordWrap/>
              <w:adjustRightInd/>
              <w:snapToGrid/>
              <w:spacing w:line="300" w:lineRule="exact"/>
              <w:textAlignment w:val="auto"/>
              <w:rPr>
                <w:rFonts w:hint="eastAsia" w:ascii="宋体" w:hAnsi="宋体" w:eastAsia="宋体" w:cs="宋体"/>
                <w:color w:val="auto"/>
                <w:szCs w:val="21"/>
                <w:highlight w:val="none"/>
              </w:rPr>
            </w:pPr>
          </w:p>
        </w:tc>
        <w:tc>
          <w:tcPr>
            <w:tcW w:w="1153" w:type="dxa"/>
            <w:tcBorders>
              <w:left w:val="single" w:color="auto" w:sz="4" w:space="0"/>
            </w:tcBorders>
            <w:vAlign w:val="center"/>
          </w:tcPr>
          <w:p w14:paraId="7EC7972D">
            <w:pPr>
              <w:widowControl w:val="0"/>
              <w:wordWrap/>
              <w:adjustRightInd/>
              <w:snapToGrid/>
              <w:spacing w:line="300" w:lineRule="exact"/>
              <w:jc w:val="center"/>
              <w:textAlignment w:val="auto"/>
              <w:rPr>
                <w:rFonts w:hint="eastAsia" w:ascii="宋体" w:hAnsi="宋体" w:cs="宋体"/>
                <w:color w:val="auto"/>
                <w:szCs w:val="21"/>
                <w:highlight w:val="none"/>
              </w:rPr>
            </w:pPr>
            <w:r>
              <w:rPr>
                <w:rFonts w:hint="eastAsia"/>
                <w:color w:val="auto"/>
                <w:szCs w:val="21"/>
                <w:highlight w:val="none"/>
              </w:rPr>
              <w:t>见</w:t>
            </w:r>
            <w:r>
              <w:rPr>
                <w:rFonts w:hint="eastAsia"/>
                <w:color w:val="auto"/>
                <w:szCs w:val="21"/>
                <w:highlight w:val="none"/>
                <w:lang w:eastAsia="zh-CN"/>
              </w:rPr>
              <w:t>响应文件</w:t>
            </w:r>
            <w:r>
              <w:rPr>
                <w:rFonts w:hint="eastAsia"/>
                <w:color w:val="auto"/>
                <w:szCs w:val="21"/>
                <w:highlight w:val="none"/>
              </w:rPr>
              <w:t>第（）页</w:t>
            </w:r>
          </w:p>
        </w:tc>
      </w:tr>
      <w:tr w14:paraId="78430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jc w:val="center"/>
        </w:trPr>
        <w:tc>
          <w:tcPr>
            <w:tcW w:w="571" w:type="dxa"/>
            <w:tcBorders>
              <w:right w:val="single" w:color="auto" w:sz="4" w:space="0"/>
            </w:tcBorders>
            <w:vAlign w:val="center"/>
          </w:tcPr>
          <w:p w14:paraId="0303D684">
            <w:pPr>
              <w:pStyle w:val="81"/>
              <w:widowControl w:val="0"/>
              <w:wordWrap/>
              <w:adjustRightInd/>
              <w:snapToGrid/>
              <w:spacing w:line="300" w:lineRule="exact"/>
              <w:jc w:val="center"/>
              <w:textAlignment w:val="auto"/>
              <w:rPr>
                <w:rFonts w:hint="eastAsia" w:ascii="宋体" w:hAnsi="宋体" w:eastAsia="宋体" w:cs="宋体"/>
                <w:color w:val="auto"/>
                <w:szCs w:val="21"/>
                <w:highlight w:val="none"/>
              </w:rPr>
            </w:pPr>
          </w:p>
          <w:p w14:paraId="2DF69639">
            <w:pPr>
              <w:pStyle w:val="81"/>
              <w:widowControl w:val="0"/>
              <w:wordWrap/>
              <w:adjustRightInd/>
              <w:snapToGrid/>
              <w:spacing w:line="3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203" w:type="dxa"/>
            <w:tcBorders>
              <w:top w:val="single" w:color="auto" w:sz="4" w:space="0"/>
              <w:left w:val="single" w:color="auto" w:sz="4" w:space="0"/>
              <w:bottom w:val="single" w:color="auto" w:sz="4" w:space="0"/>
              <w:right w:val="single" w:color="auto" w:sz="4" w:space="0"/>
            </w:tcBorders>
            <w:vAlign w:val="top"/>
          </w:tcPr>
          <w:p w14:paraId="3A7E8317">
            <w:pPr>
              <w:pStyle w:val="92"/>
              <w:rPr>
                <w:rFonts w:hint="eastAsia" w:ascii="Calibri" w:hAnsi="Calibri" w:eastAsia="宋体" w:cs="黑体"/>
                <w:color w:val="auto"/>
                <w:highlight w:val="none"/>
                <w:lang w:val="en-US"/>
              </w:rPr>
            </w:pPr>
            <w:r>
              <w:rPr>
                <w:color w:val="auto"/>
                <w:highlight w:val="none"/>
              </w:rPr>
              <w:t>参加采购活动前3年内，在经营活动中没有重大违法记录</w:t>
            </w:r>
          </w:p>
        </w:tc>
        <w:tc>
          <w:tcPr>
            <w:tcW w:w="4468" w:type="dxa"/>
            <w:tcBorders>
              <w:left w:val="single" w:color="auto" w:sz="4" w:space="0"/>
            </w:tcBorders>
            <w:vAlign w:val="top"/>
          </w:tcPr>
          <w:p w14:paraId="3C7596C1">
            <w:pPr>
              <w:pStyle w:val="92"/>
              <w:rPr>
                <w:rFonts w:hint="eastAsia" w:ascii="Calibri" w:hAnsi="Calibri" w:eastAsia="宋体" w:cs="黑体"/>
                <w:color w:val="auto"/>
                <w:highlight w:val="none"/>
                <w:lang w:val="en-US"/>
              </w:rPr>
            </w:pPr>
            <w:r>
              <w:rPr>
                <w:color w:val="auto"/>
                <w:highlight w:val="none"/>
              </w:rPr>
              <w:t>响应文件中须按照本项目磋商公告附件格式提供《资格条件承诺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876" w:type="dxa"/>
            <w:tcBorders>
              <w:left w:val="single" w:color="auto" w:sz="4" w:space="0"/>
            </w:tcBorders>
            <w:vAlign w:val="center"/>
          </w:tcPr>
          <w:p w14:paraId="400EF4D4">
            <w:pPr>
              <w:pStyle w:val="81"/>
              <w:widowControl w:val="0"/>
              <w:wordWrap/>
              <w:adjustRightInd/>
              <w:snapToGrid/>
              <w:spacing w:line="300" w:lineRule="exact"/>
              <w:textAlignment w:val="auto"/>
              <w:rPr>
                <w:rFonts w:hint="eastAsia" w:ascii="宋体" w:hAnsi="宋体" w:eastAsia="宋体" w:cs="宋体"/>
                <w:color w:val="auto"/>
                <w:szCs w:val="21"/>
                <w:highlight w:val="none"/>
              </w:rPr>
            </w:pPr>
          </w:p>
        </w:tc>
        <w:tc>
          <w:tcPr>
            <w:tcW w:w="1153" w:type="dxa"/>
            <w:tcBorders>
              <w:left w:val="single" w:color="auto" w:sz="4" w:space="0"/>
            </w:tcBorders>
            <w:vAlign w:val="center"/>
          </w:tcPr>
          <w:p w14:paraId="3E827884">
            <w:pPr>
              <w:widowControl w:val="0"/>
              <w:wordWrap/>
              <w:adjustRightInd/>
              <w:snapToGrid/>
              <w:spacing w:line="300" w:lineRule="exact"/>
              <w:jc w:val="center"/>
              <w:textAlignment w:val="auto"/>
              <w:rPr>
                <w:rFonts w:hint="eastAsia" w:ascii="宋体" w:hAnsi="宋体" w:cs="宋体"/>
                <w:color w:val="auto"/>
                <w:szCs w:val="21"/>
                <w:highlight w:val="none"/>
              </w:rPr>
            </w:pPr>
            <w:r>
              <w:rPr>
                <w:rFonts w:hint="eastAsia"/>
                <w:color w:val="auto"/>
                <w:szCs w:val="21"/>
                <w:highlight w:val="none"/>
              </w:rPr>
              <w:t>见</w:t>
            </w:r>
            <w:r>
              <w:rPr>
                <w:rFonts w:hint="eastAsia"/>
                <w:color w:val="auto"/>
                <w:szCs w:val="21"/>
                <w:highlight w:val="none"/>
                <w:lang w:eastAsia="zh-CN"/>
              </w:rPr>
              <w:t>响应文件</w:t>
            </w:r>
            <w:r>
              <w:rPr>
                <w:rFonts w:hint="eastAsia"/>
                <w:color w:val="auto"/>
                <w:szCs w:val="21"/>
                <w:highlight w:val="none"/>
              </w:rPr>
              <w:t>第（）页</w:t>
            </w:r>
          </w:p>
        </w:tc>
      </w:tr>
      <w:tr w14:paraId="668F0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71" w:type="dxa"/>
            <w:tcBorders>
              <w:right w:val="single" w:color="auto" w:sz="4" w:space="0"/>
            </w:tcBorders>
            <w:vAlign w:val="center"/>
          </w:tcPr>
          <w:p w14:paraId="121B1045">
            <w:pPr>
              <w:pStyle w:val="81"/>
              <w:widowControl w:val="0"/>
              <w:wordWrap/>
              <w:adjustRightInd/>
              <w:snapToGrid/>
              <w:spacing w:line="300" w:lineRule="exact"/>
              <w:jc w:val="center"/>
              <w:textAlignment w:val="auto"/>
              <w:rPr>
                <w:rFonts w:hint="eastAsia" w:ascii="宋体" w:hAnsi="宋体" w:eastAsia="宋体" w:cs="宋体"/>
                <w:color w:val="auto"/>
                <w:szCs w:val="21"/>
                <w:highlight w:val="none"/>
              </w:rPr>
            </w:pPr>
          </w:p>
          <w:p w14:paraId="097CB239">
            <w:pPr>
              <w:pStyle w:val="81"/>
              <w:widowControl w:val="0"/>
              <w:wordWrap/>
              <w:adjustRightInd/>
              <w:snapToGrid/>
              <w:spacing w:line="3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203" w:type="dxa"/>
            <w:tcBorders>
              <w:top w:val="single" w:color="auto" w:sz="4" w:space="0"/>
              <w:left w:val="single" w:color="auto" w:sz="4" w:space="0"/>
              <w:bottom w:val="single" w:color="auto" w:sz="4" w:space="0"/>
              <w:right w:val="single" w:color="auto" w:sz="4" w:space="0"/>
            </w:tcBorders>
            <w:vAlign w:val="top"/>
          </w:tcPr>
          <w:p w14:paraId="27F3EE56">
            <w:pPr>
              <w:pStyle w:val="92"/>
              <w:rPr>
                <w:rFonts w:hint="eastAsia" w:ascii="Calibri" w:hAnsi="Calibri" w:eastAsia="宋体" w:cs="黑体"/>
                <w:color w:val="auto"/>
                <w:highlight w:val="none"/>
                <w:lang w:val="en-US"/>
              </w:rPr>
            </w:pPr>
            <w:r>
              <w:rPr>
                <w:color w:val="auto"/>
                <w:highlight w:val="none"/>
              </w:rPr>
              <w:t>信用记录</w:t>
            </w:r>
          </w:p>
        </w:tc>
        <w:tc>
          <w:tcPr>
            <w:tcW w:w="4468" w:type="dxa"/>
            <w:tcBorders>
              <w:left w:val="single" w:color="auto" w:sz="4" w:space="0"/>
            </w:tcBorders>
            <w:vAlign w:val="top"/>
          </w:tcPr>
          <w:p w14:paraId="496A8F31">
            <w:pPr>
              <w:pStyle w:val="92"/>
              <w:rPr>
                <w:rFonts w:hint="eastAsia" w:ascii="Calibri" w:hAnsi="Calibri" w:eastAsia="宋体" w:cs="黑体"/>
                <w:color w:val="auto"/>
                <w:highlight w:val="none"/>
                <w:lang w:val="en-US"/>
              </w:rPr>
            </w:pPr>
            <w:r>
              <w:rPr>
                <w:color w:val="auto"/>
                <w:highlight w:val="none"/>
              </w:rPr>
              <w:t>供应商未被列入“信用中国”网站(www.creditchina.gov.cn)</w:t>
            </w:r>
            <w:r>
              <w:rPr>
                <w:rFonts w:hint="eastAsia" w:ascii="宋体" w:hAnsi="宋体" w:eastAsia="宋体" w:cs="宋体"/>
                <w:bCs/>
                <w:color w:val="auto"/>
                <w:highlight w:val="none"/>
                <w:lang w:val="zh-CN"/>
              </w:rPr>
              <w:t>“</w:t>
            </w:r>
            <w:r>
              <w:rPr>
                <w:rFonts w:hint="eastAsia" w:ascii="宋体" w:hAnsi="宋体" w:cs="宋体"/>
                <w:bCs/>
                <w:color w:val="auto"/>
                <w:highlight w:val="none"/>
                <w:lang w:val="zh-CN"/>
              </w:rPr>
              <w:t>失信被执行人</w:t>
            </w:r>
            <w:r>
              <w:rPr>
                <w:rFonts w:hint="eastAsia" w:ascii="宋体" w:hAnsi="宋体" w:eastAsia="宋体" w:cs="宋体"/>
                <w:bCs/>
                <w:color w:val="auto"/>
                <w:highlight w:val="none"/>
                <w:lang w:val="zh-CN"/>
              </w:rPr>
              <w:t>或</w:t>
            </w:r>
            <w:r>
              <w:rPr>
                <w:rFonts w:hint="eastAsia" w:ascii="宋体" w:hAnsi="宋体" w:cs="宋体"/>
                <w:bCs/>
                <w:color w:val="auto"/>
                <w:highlight w:val="none"/>
                <w:lang w:val="zh-CN"/>
              </w:rPr>
              <w:t>重大税收违法失信主体</w:t>
            </w:r>
            <w:r>
              <w:rPr>
                <w:rFonts w:hint="eastAsia" w:ascii="宋体" w:hAnsi="宋体" w:eastAsia="宋体" w:cs="宋体"/>
                <w:bCs/>
                <w:color w:val="auto"/>
                <w:highlight w:val="none"/>
                <w:lang w:val="zh-CN"/>
              </w:rPr>
              <w:t>或</w:t>
            </w:r>
            <w:r>
              <w:rPr>
                <w:rFonts w:hint="eastAsia" w:ascii="宋体" w:hAnsi="宋体" w:cs="宋体"/>
                <w:bCs/>
                <w:color w:val="auto"/>
                <w:highlight w:val="none"/>
                <w:lang w:val="zh-CN"/>
              </w:rPr>
              <w:t>政府采购严重违法失信行为记录名单”</w:t>
            </w:r>
            <w:r>
              <w:rPr>
                <w:rFonts w:hint="eastAsia" w:ascii="宋体" w:hAnsi="宋体" w:eastAsia="宋体" w:cs="宋体"/>
                <w:bCs/>
                <w:color w:val="auto"/>
                <w:highlight w:val="none"/>
                <w:lang w:val="zh-CN"/>
              </w:rPr>
              <w:t>；不处于中国政府采购网(www.ccgp.gov.cn)“</w:t>
            </w:r>
            <w:r>
              <w:rPr>
                <w:rFonts w:hint="eastAsia" w:ascii="宋体" w:hAnsi="宋体" w:cs="宋体"/>
                <w:bCs/>
                <w:color w:val="auto"/>
                <w:highlight w:val="none"/>
                <w:lang w:val="zh-CN"/>
              </w:rPr>
              <w:t>政府采购严重违法失信行为记录名单</w:t>
            </w:r>
            <w:r>
              <w:rPr>
                <w:rFonts w:hint="eastAsia" w:ascii="宋体" w:hAnsi="宋体" w:eastAsia="宋体" w:cs="宋体"/>
                <w:bCs/>
                <w:color w:val="auto"/>
                <w:highlight w:val="none"/>
                <w:lang w:val="zh-CN"/>
              </w:rPr>
              <w:t>”中的禁止参加政府采购活动期间。</w:t>
            </w:r>
            <w:r>
              <w:rPr>
                <w:color w:val="auto"/>
                <w:highlight w:val="none"/>
              </w:rPr>
              <w:t>（以资格审查人员于投标（响应）截止时间当天在“信用中国”网站（www.creditchina.gov.cn）及中国政府采购网（http://www.ccgp.gov.cn/）查询结果为准，如相关失信记录已失效，供应商需提供相关证明资料）。注：若供应商为分支机构的，同时对该分支机构所属总公司（总所）进行信用记录查询，该分支机构所属总公司(总所）存在不良信用记录的，视同供应商存在不良信用记录）。</w:t>
            </w:r>
          </w:p>
        </w:tc>
        <w:tc>
          <w:tcPr>
            <w:tcW w:w="876" w:type="dxa"/>
            <w:tcBorders>
              <w:left w:val="single" w:color="auto" w:sz="4" w:space="0"/>
            </w:tcBorders>
            <w:vAlign w:val="center"/>
          </w:tcPr>
          <w:p w14:paraId="4F2A2448">
            <w:pPr>
              <w:pStyle w:val="81"/>
              <w:widowControl w:val="0"/>
              <w:wordWrap/>
              <w:adjustRightInd/>
              <w:snapToGrid/>
              <w:spacing w:line="300" w:lineRule="exact"/>
              <w:textAlignment w:val="auto"/>
              <w:rPr>
                <w:rFonts w:hint="eastAsia" w:ascii="宋体" w:hAnsi="宋体" w:eastAsia="宋体" w:cs="宋体"/>
                <w:color w:val="auto"/>
                <w:szCs w:val="21"/>
                <w:highlight w:val="none"/>
              </w:rPr>
            </w:pPr>
          </w:p>
        </w:tc>
        <w:tc>
          <w:tcPr>
            <w:tcW w:w="1153" w:type="dxa"/>
            <w:tcBorders>
              <w:left w:val="single" w:color="auto" w:sz="4" w:space="0"/>
            </w:tcBorders>
            <w:vAlign w:val="center"/>
          </w:tcPr>
          <w:p w14:paraId="057B3D07">
            <w:pPr>
              <w:widowControl w:val="0"/>
              <w:wordWrap/>
              <w:adjustRightInd/>
              <w:snapToGrid/>
              <w:spacing w:line="300" w:lineRule="exact"/>
              <w:jc w:val="center"/>
              <w:textAlignment w:val="auto"/>
              <w:rPr>
                <w:rFonts w:hint="eastAsia" w:ascii="宋体" w:hAnsi="宋体" w:cs="宋体"/>
                <w:color w:val="auto"/>
                <w:szCs w:val="21"/>
                <w:highlight w:val="none"/>
              </w:rPr>
            </w:pPr>
            <w:r>
              <w:rPr>
                <w:rFonts w:hint="eastAsia"/>
                <w:color w:val="auto"/>
                <w:szCs w:val="21"/>
                <w:highlight w:val="none"/>
              </w:rPr>
              <w:t>见</w:t>
            </w:r>
            <w:r>
              <w:rPr>
                <w:rFonts w:hint="eastAsia"/>
                <w:color w:val="auto"/>
                <w:szCs w:val="21"/>
                <w:highlight w:val="none"/>
                <w:lang w:eastAsia="zh-CN"/>
              </w:rPr>
              <w:t>响应文件</w:t>
            </w:r>
            <w:r>
              <w:rPr>
                <w:rFonts w:hint="eastAsia"/>
                <w:color w:val="auto"/>
                <w:szCs w:val="21"/>
                <w:highlight w:val="none"/>
              </w:rPr>
              <w:t>第（）页</w:t>
            </w:r>
          </w:p>
        </w:tc>
      </w:tr>
      <w:tr w14:paraId="2B00B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8" w:hRule="atLeast"/>
          <w:jc w:val="center"/>
        </w:trPr>
        <w:tc>
          <w:tcPr>
            <w:tcW w:w="571" w:type="dxa"/>
            <w:tcBorders>
              <w:right w:val="single" w:color="auto" w:sz="4" w:space="0"/>
            </w:tcBorders>
            <w:vAlign w:val="center"/>
          </w:tcPr>
          <w:p w14:paraId="7D7D153B">
            <w:pPr>
              <w:pStyle w:val="81"/>
              <w:widowControl w:val="0"/>
              <w:wordWrap/>
              <w:adjustRightInd/>
              <w:snapToGrid/>
              <w:spacing w:line="300" w:lineRule="exact"/>
              <w:jc w:val="center"/>
              <w:textAlignment w:val="auto"/>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Cs w:val="21"/>
                <w:highlight w:val="none"/>
                <w:lang w:val="en-US" w:eastAsia="zh-CN"/>
              </w:rPr>
              <w:t>7</w:t>
            </w:r>
          </w:p>
        </w:tc>
        <w:tc>
          <w:tcPr>
            <w:tcW w:w="2203" w:type="dxa"/>
            <w:tcBorders>
              <w:top w:val="single" w:color="auto" w:sz="4" w:space="0"/>
              <w:left w:val="single" w:color="auto" w:sz="4" w:space="0"/>
              <w:bottom w:val="single" w:color="auto" w:sz="4" w:space="0"/>
              <w:right w:val="single" w:color="auto" w:sz="4" w:space="0"/>
            </w:tcBorders>
            <w:vAlign w:val="top"/>
          </w:tcPr>
          <w:p w14:paraId="56AE224D">
            <w:pPr>
              <w:pStyle w:val="92"/>
              <w:rPr>
                <w:rFonts w:hint="eastAsia" w:ascii="Calibri" w:hAnsi="Calibri" w:eastAsia="宋体" w:cs="黑体"/>
                <w:color w:val="auto"/>
                <w:highlight w:val="none"/>
                <w:lang w:val="en-US"/>
              </w:rPr>
            </w:pPr>
            <w:r>
              <w:rPr>
                <w:color w:val="auto"/>
                <w:highlight w:val="none"/>
              </w:rPr>
              <w:t>供应商必须符合法律、行政法规规定的其他条件</w:t>
            </w:r>
          </w:p>
        </w:tc>
        <w:tc>
          <w:tcPr>
            <w:tcW w:w="4468" w:type="dxa"/>
            <w:tcBorders>
              <w:left w:val="single" w:color="auto" w:sz="4" w:space="0"/>
            </w:tcBorders>
            <w:vAlign w:val="top"/>
          </w:tcPr>
          <w:p w14:paraId="2514D122">
            <w:pPr>
              <w:pStyle w:val="92"/>
              <w:rPr>
                <w:rFonts w:hint="eastAsia" w:ascii="Calibri" w:hAnsi="Calibri" w:eastAsia="宋体" w:cs="黑体"/>
                <w:color w:val="auto"/>
                <w:highlight w:val="none"/>
                <w:lang w:val="en-US"/>
              </w:rPr>
            </w:pPr>
            <w:r>
              <w:rPr>
                <w:color w:val="auto"/>
                <w:highlight w:val="none"/>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c>
          <w:tcPr>
            <w:tcW w:w="876" w:type="dxa"/>
            <w:tcBorders>
              <w:left w:val="single" w:color="auto" w:sz="4" w:space="0"/>
            </w:tcBorders>
            <w:vAlign w:val="center"/>
          </w:tcPr>
          <w:p w14:paraId="39B571FD">
            <w:pPr>
              <w:pStyle w:val="81"/>
              <w:widowControl w:val="0"/>
              <w:wordWrap/>
              <w:adjustRightInd/>
              <w:snapToGrid/>
              <w:spacing w:line="300" w:lineRule="exact"/>
              <w:textAlignment w:val="auto"/>
              <w:rPr>
                <w:rFonts w:hint="eastAsia" w:ascii="宋体" w:hAnsi="宋体" w:eastAsia="宋体" w:cs="宋体"/>
                <w:color w:val="auto"/>
                <w:szCs w:val="21"/>
                <w:highlight w:val="none"/>
              </w:rPr>
            </w:pPr>
          </w:p>
        </w:tc>
        <w:tc>
          <w:tcPr>
            <w:tcW w:w="1153" w:type="dxa"/>
            <w:tcBorders>
              <w:left w:val="single" w:color="auto" w:sz="4" w:space="0"/>
            </w:tcBorders>
            <w:vAlign w:val="center"/>
          </w:tcPr>
          <w:p w14:paraId="2334DAA5">
            <w:pPr>
              <w:widowControl w:val="0"/>
              <w:wordWrap/>
              <w:adjustRightInd/>
              <w:snapToGrid/>
              <w:spacing w:line="300" w:lineRule="exact"/>
              <w:jc w:val="center"/>
              <w:textAlignment w:val="auto"/>
              <w:rPr>
                <w:rFonts w:hint="eastAsia" w:ascii="宋体" w:hAnsi="宋体" w:cs="宋体"/>
                <w:color w:val="auto"/>
                <w:szCs w:val="21"/>
                <w:highlight w:val="none"/>
              </w:rPr>
            </w:pPr>
            <w:r>
              <w:rPr>
                <w:rFonts w:hint="eastAsia"/>
                <w:color w:val="auto"/>
                <w:szCs w:val="21"/>
                <w:highlight w:val="none"/>
              </w:rPr>
              <w:t>见</w:t>
            </w:r>
            <w:r>
              <w:rPr>
                <w:rFonts w:hint="eastAsia"/>
                <w:color w:val="auto"/>
                <w:szCs w:val="21"/>
                <w:highlight w:val="none"/>
                <w:lang w:eastAsia="zh-CN"/>
              </w:rPr>
              <w:t>响应文件</w:t>
            </w:r>
            <w:r>
              <w:rPr>
                <w:rFonts w:hint="eastAsia"/>
                <w:color w:val="auto"/>
                <w:szCs w:val="21"/>
                <w:highlight w:val="none"/>
              </w:rPr>
              <w:t>第（）页</w:t>
            </w:r>
          </w:p>
        </w:tc>
      </w:tr>
      <w:tr w14:paraId="13B78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jc w:val="center"/>
        </w:trPr>
        <w:tc>
          <w:tcPr>
            <w:tcW w:w="571" w:type="dxa"/>
            <w:tcBorders>
              <w:right w:val="single" w:color="auto" w:sz="4" w:space="0"/>
            </w:tcBorders>
            <w:vAlign w:val="center"/>
          </w:tcPr>
          <w:p w14:paraId="3A940325">
            <w:pPr>
              <w:pStyle w:val="81"/>
              <w:widowControl w:val="0"/>
              <w:wordWrap/>
              <w:adjustRightInd/>
              <w:snapToGrid/>
              <w:spacing w:line="300" w:lineRule="exact"/>
              <w:jc w:val="center"/>
              <w:textAlignment w:val="auto"/>
              <w:rPr>
                <w:rFonts w:hint="eastAsia" w:ascii="宋体" w:hAnsi="宋体" w:eastAsia="宋体" w:cs="宋体"/>
                <w:color w:val="auto"/>
                <w:szCs w:val="21"/>
                <w:highlight w:val="none"/>
                <w:lang w:val="en-US" w:eastAsia="zh-CN"/>
              </w:rPr>
            </w:pPr>
            <w:r>
              <w:rPr>
                <w:rFonts w:hint="eastAsia" w:cs="宋体"/>
                <w:color w:val="auto"/>
                <w:szCs w:val="21"/>
                <w:highlight w:val="none"/>
                <w:lang w:val="en-US" w:eastAsia="zh-CN"/>
              </w:rPr>
              <w:t>8</w:t>
            </w:r>
          </w:p>
        </w:tc>
        <w:tc>
          <w:tcPr>
            <w:tcW w:w="2203" w:type="dxa"/>
            <w:tcBorders>
              <w:top w:val="single" w:color="auto" w:sz="4" w:space="0"/>
              <w:left w:val="single" w:color="auto" w:sz="4" w:space="0"/>
              <w:bottom w:val="single" w:color="auto" w:sz="4" w:space="0"/>
              <w:right w:val="single" w:color="auto" w:sz="4" w:space="0"/>
            </w:tcBorders>
            <w:vAlign w:val="top"/>
          </w:tcPr>
          <w:p w14:paraId="567B6B15">
            <w:pPr>
              <w:pStyle w:val="92"/>
              <w:rPr>
                <w:rFonts w:hint="eastAsia" w:ascii="Calibri" w:hAnsi="Calibri" w:eastAsia="宋体" w:cs="黑体"/>
                <w:color w:val="auto"/>
                <w:highlight w:val="none"/>
                <w:lang w:val="en-US"/>
              </w:rPr>
            </w:pPr>
            <w:r>
              <w:rPr>
                <w:color w:val="auto"/>
                <w:highlight w:val="none"/>
              </w:rPr>
              <w:t>专门面向中小企业采购</w:t>
            </w:r>
          </w:p>
        </w:tc>
        <w:tc>
          <w:tcPr>
            <w:tcW w:w="4468" w:type="dxa"/>
            <w:tcBorders>
              <w:left w:val="single" w:color="auto" w:sz="4" w:space="0"/>
            </w:tcBorders>
            <w:vAlign w:val="top"/>
          </w:tcPr>
          <w:p w14:paraId="74922B41">
            <w:pPr>
              <w:pStyle w:val="92"/>
              <w:jc w:val="left"/>
              <w:rPr>
                <w:rFonts w:hint="eastAsia" w:ascii="Calibri" w:hAnsi="Calibri" w:eastAsia="宋体" w:cs="黑体"/>
                <w:color w:val="auto"/>
                <w:highlight w:val="none"/>
                <w:lang w:val="en-US" w:eastAsia="zh-CN"/>
              </w:rPr>
            </w:pPr>
            <w:r>
              <w:rPr>
                <w:color w:val="auto"/>
                <w:highlight w:val="none"/>
              </w:rPr>
              <w:t>采购包1：非专门面向中小企业</w:t>
            </w:r>
          </w:p>
        </w:tc>
        <w:tc>
          <w:tcPr>
            <w:tcW w:w="876" w:type="dxa"/>
            <w:tcBorders>
              <w:left w:val="single" w:color="auto" w:sz="4" w:space="0"/>
            </w:tcBorders>
            <w:vAlign w:val="center"/>
          </w:tcPr>
          <w:p w14:paraId="393ED0F4">
            <w:pPr>
              <w:pStyle w:val="81"/>
              <w:widowControl w:val="0"/>
              <w:wordWrap/>
              <w:adjustRightInd/>
              <w:snapToGrid/>
              <w:spacing w:line="300" w:lineRule="exact"/>
              <w:textAlignment w:val="auto"/>
              <w:rPr>
                <w:rFonts w:hint="eastAsia" w:ascii="宋体" w:hAnsi="宋体" w:eastAsia="宋体" w:cs="宋体"/>
                <w:color w:val="auto"/>
                <w:szCs w:val="21"/>
                <w:highlight w:val="none"/>
              </w:rPr>
            </w:pPr>
          </w:p>
        </w:tc>
        <w:tc>
          <w:tcPr>
            <w:tcW w:w="1153" w:type="dxa"/>
            <w:tcBorders>
              <w:left w:val="single" w:color="auto" w:sz="4" w:space="0"/>
            </w:tcBorders>
            <w:vAlign w:val="center"/>
          </w:tcPr>
          <w:p w14:paraId="4C4631DE">
            <w:pPr>
              <w:widowControl w:val="0"/>
              <w:wordWrap/>
              <w:adjustRightInd/>
              <w:snapToGrid/>
              <w:spacing w:line="300" w:lineRule="exact"/>
              <w:jc w:val="center"/>
              <w:textAlignment w:val="auto"/>
              <w:rPr>
                <w:rFonts w:hint="eastAsia" w:ascii="宋体" w:hAnsi="宋体" w:cs="宋体"/>
                <w:color w:val="auto"/>
                <w:szCs w:val="21"/>
                <w:highlight w:val="none"/>
              </w:rPr>
            </w:pPr>
            <w:r>
              <w:rPr>
                <w:rFonts w:hint="eastAsia"/>
                <w:color w:val="auto"/>
                <w:szCs w:val="21"/>
                <w:highlight w:val="none"/>
              </w:rPr>
              <w:t>见</w:t>
            </w:r>
            <w:r>
              <w:rPr>
                <w:rFonts w:hint="eastAsia"/>
                <w:color w:val="auto"/>
                <w:szCs w:val="21"/>
                <w:highlight w:val="none"/>
                <w:lang w:eastAsia="zh-CN"/>
              </w:rPr>
              <w:t>响应文件</w:t>
            </w:r>
            <w:r>
              <w:rPr>
                <w:rFonts w:hint="eastAsia"/>
                <w:color w:val="auto"/>
                <w:szCs w:val="21"/>
                <w:highlight w:val="none"/>
              </w:rPr>
              <w:t>第（）页</w:t>
            </w:r>
          </w:p>
        </w:tc>
      </w:tr>
    </w:tbl>
    <w:p w14:paraId="201A78AE">
      <w:pPr>
        <w:pStyle w:val="17"/>
        <w:jc w:val="center"/>
        <w:rPr>
          <w:rFonts w:hint="eastAsia"/>
          <w:color w:val="auto"/>
          <w:highlight w:val="none"/>
        </w:rPr>
      </w:pPr>
      <w:r>
        <w:rPr>
          <w:rFonts w:hint="eastAsia" w:ascii="黑体" w:hAnsi="黑体" w:eastAsia="黑体" w:cs="黑体"/>
          <w:b/>
          <w:bCs/>
          <w:color w:val="auto"/>
          <w:sz w:val="32"/>
          <w:szCs w:val="32"/>
          <w:highlight w:val="none"/>
        </w:rPr>
        <w:br w:type="page"/>
      </w:r>
      <w:r>
        <w:rPr>
          <w:rFonts w:hint="eastAsia" w:ascii="黑体" w:hAnsi="黑体" w:eastAsia="黑体" w:cs="黑体"/>
          <w:b/>
          <w:bCs/>
          <w:color w:val="auto"/>
          <w:sz w:val="32"/>
          <w:szCs w:val="32"/>
          <w:highlight w:val="none"/>
        </w:rPr>
        <w:t>符合性审查自查表</w:t>
      </w:r>
    </w:p>
    <w:tbl>
      <w:tblPr>
        <w:tblStyle w:val="40"/>
        <w:tblW w:w="9347" w:type="dxa"/>
        <w:tblInd w:w="-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2"/>
        <w:gridCol w:w="5390"/>
        <w:gridCol w:w="1185"/>
        <w:gridCol w:w="2040"/>
      </w:tblGrid>
      <w:tr w14:paraId="5A980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32" w:type="dxa"/>
            <w:shd w:val="clear" w:color="auto" w:fill="F4F4F4"/>
            <w:vAlign w:val="center"/>
          </w:tcPr>
          <w:p w14:paraId="0A8D4992">
            <w:pPr>
              <w:pStyle w:val="81"/>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390" w:type="dxa"/>
            <w:shd w:val="clear" w:color="auto" w:fill="F4F4F4"/>
            <w:vAlign w:val="center"/>
          </w:tcPr>
          <w:p w14:paraId="5320B9E4">
            <w:pPr>
              <w:pStyle w:val="81"/>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评审点要求概况</w:t>
            </w:r>
          </w:p>
        </w:tc>
        <w:tc>
          <w:tcPr>
            <w:tcW w:w="1185" w:type="dxa"/>
            <w:shd w:val="clear" w:color="auto" w:fill="F4F4F4"/>
            <w:vAlign w:val="center"/>
          </w:tcPr>
          <w:p w14:paraId="233368E8">
            <w:pPr>
              <w:ind w:left="-171"/>
              <w:jc w:val="center"/>
              <w:rPr>
                <w:rFonts w:hint="eastAsia" w:ascii="宋体" w:hAnsi="宋体" w:cs="宋体"/>
                <w:b/>
                <w:color w:val="auto"/>
                <w:szCs w:val="21"/>
                <w:highlight w:val="none"/>
              </w:rPr>
            </w:pPr>
            <w:r>
              <w:rPr>
                <w:rFonts w:hint="eastAsia"/>
                <w:b/>
                <w:color w:val="auto"/>
                <w:szCs w:val="21"/>
                <w:highlight w:val="none"/>
              </w:rPr>
              <w:t>自查结论</w:t>
            </w:r>
          </w:p>
        </w:tc>
        <w:tc>
          <w:tcPr>
            <w:tcW w:w="2040" w:type="dxa"/>
            <w:shd w:val="clear" w:color="auto" w:fill="F4F4F4"/>
            <w:vAlign w:val="center"/>
          </w:tcPr>
          <w:p w14:paraId="59C2AF96">
            <w:pPr>
              <w:ind w:left="-171"/>
              <w:jc w:val="center"/>
              <w:rPr>
                <w:rFonts w:hint="eastAsia" w:ascii="宋体" w:hAnsi="宋体" w:cs="宋体"/>
                <w:b/>
                <w:color w:val="auto"/>
                <w:szCs w:val="21"/>
                <w:highlight w:val="none"/>
              </w:rPr>
            </w:pPr>
            <w:r>
              <w:rPr>
                <w:rFonts w:hint="eastAsia"/>
                <w:b/>
                <w:color w:val="auto"/>
                <w:szCs w:val="21"/>
                <w:highlight w:val="none"/>
              </w:rPr>
              <w:t>证明资料</w:t>
            </w:r>
          </w:p>
        </w:tc>
      </w:tr>
      <w:tr w14:paraId="08016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732" w:type="dxa"/>
            <w:vAlign w:val="center"/>
          </w:tcPr>
          <w:p w14:paraId="607A4416">
            <w:pPr>
              <w:pStyle w:val="81"/>
              <w:widowControl w:val="0"/>
              <w:wordWrap/>
              <w:adjustRightInd/>
              <w:snapToGrid/>
              <w:spacing w:line="3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5390" w:type="dxa"/>
            <w:vAlign w:val="center"/>
          </w:tcPr>
          <w:p w14:paraId="164F069A">
            <w:pPr>
              <w:pStyle w:val="92"/>
              <w:spacing w:line="240" w:lineRule="auto"/>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eastAsia="zh-CN" w:bidi="ar-SA"/>
              </w:rPr>
              <w:t>符合磋商文件规定的投标有效期</w:t>
            </w:r>
          </w:p>
        </w:tc>
        <w:tc>
          <w:tcPr>
            <w:tcW w:w="1185" w:type="dxa"/>
            <w:vAlign w:val="center"/>
          </w:tcPr>
          <w:p w14:paraId="7D38D7E9">
            <w:pPr>
              <w:pStyle w:val="81"/>
              <w:spacing w:line="360" w:lineRule="auto"/>
              <w:rPr>
                <w:rFonts w:hint="eastAsia" w:ascii="宋体" w:hAnsi="宋体" w:eastAsia="宋体" w:cs="宋体"/>
                <w:color w:val="auto"/>
                <w:szCs w:val="21"/>
                <w:highlight w:val="none"/>
              </w:rPr>
            </w:pPr>
          </w:p>
        </w:tc>
        <w:tc>
          <w:tcPr>
            <w:tcW w:w="2040" w:type="dxa"/>
            <w:vAlign w:val="center"/>
          </w:tcPr>
          <w:p w14:paraId="0D720314">
            <w:pPr>
              <w:spacing w:line="360" w:lineRule="auto"/>
              <w:rPr>
                <w:rFonts w:hint="eastAsia" w:ascii="宋体" w:hAnsi="宋体" w:cs="宋体"/>
                <w:color w:val="auto"/>
                <w:szCs w:val="21"/>
                <w:highlight w:val="none"/>
              </w:rPr>
            </w:pPr>
            <w:r>
              <w:rPr>
                <w:rFonts w:hint="eastAsia"/>
                <w:color w:val="auto"/>
                <w:szCs w:val="21"/>
                <w:highlight w:val="none"/>
              </w:rPr>
              <w:t>见</w:t>
            </w:r>
            <w:r>
              <w:rPr>
                <w:rFonts w:hint="eastAsia"/>
                <w:color w:val="auto"/>
                <w:szCs w:val="21"/>
                <w:highlight w:val="none"/>
                <w:lang w:eastAsia="zh-CN"/>
              </w:rPr>
              <w:t>响应文件</w:t>
            </w:r>
            <w:r>
              <w:rPr>
                <w:rFonts w:hint="eastAsia"/>
                <w:color w:val="auto"/>
                <w:szCs w:val="21"/>
                <w:highlight w:val="none"/>
              </w:rPr>
              <w:t>第（）页</w:t>
            </w:r>
          </w:p>
        </w:tc>
      </w:tr>
      <w:tr w14:paraId="70B11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732" w:type="dxa"/>
            <w:shd w:val="clear" w:color="auto" w:fill="auto"/>
            <w:vAlign w:val="center"/>
          </w:tcPr>
          <w:p w14:paraId="7B834472">
            <w:pPr>
              <w:pStyle w:val="81"/>
              <w:widowControl w:val="0"/>
              <w:wordWrap/>
              <w:adjustRightInd/>
              <w:snapToGrid/>
              <w:spacing w:line="300" w:lineRule="exact"/>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Cs w:val="21"/>
                <w:highlight w:val="none"/>
                <w:lang w:val="en-US" w:eastAsia="zh-CN"/>
              </w:rPr>
              <w:t>2</w:t>
            </w:r>
          </w:p>
        </w:tc>
        <w:tc>
          <w:tcPr>
            <w:tcW w:w="5390" w:type="dxa"/>
            <w:vAlign w:val="center"/>
          </w:tcPr>
          <w:p w14:paraId="1F106D54">
            <w:pPr>
              <w:pStyle w:val="92"/>
              <w:spacing w:line="240" w:lineRule="auto"/>
              <w:jc w:val="both"/>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已交纳投标保证金</w:t>
            </w:r>
          </w:p>
        </w:tc>
        <w:tc>
          <w:tcPr>
            <w:tcW w:w="1185" w:type="dxa"/>
            <w:vAlign w:val="center"/>
          </w:tcPr>
          <w:p w14:paraId="33A155BF">
            <w:pPr>
              <w:pStyle w:val="81"/>
              <w:spacing w:line="360" w:lineRule="auto"/>
              <w:rPr>
                <w:rFonts w:hint="eastAsia" w:ascii="宋体" w:hAnsi="宋体" w:eastAsia="宋体" w:cs="宋体"/>
                <w:color w:val="auto"/>
                <w:szCs w:val="21"/>
                <w:highlight w:val="none"/>
              </w:rPr>
            </w:pPr>
          </w:p>
        </w:tc>
        <w:tc>
          <w:tcPr>
            <w:tcW w:w="2040" w:type="dxa"/>
            <w:vAlign w:val="center"/>
          </w:tcPr>
          <w:p w14:paraId="5BE38B43">
            <w:pPr>
              <w:spacing w:line="360" w:lineRule="auto"/>
              <w:rPr>
                <w:rFonts w:hint="eastAsia"/>
                <w:color w:val="auto"/>
                <w:szCs w:val="21"/>
                <w:highlight w:val="none"/>
              </w:rPr>
            </w:pPr>
            <w:r>
              <w:rPr>
                <w:rFonts w:hint="eastAsia"/>
                <w:color w:val="auto"/>
                <w:szCs w:val="21"/>
                <w:highlight w:val="none"/>
              </w:rPr>
              <w:t>见</w:t>
            </w:r>
            <w:r>
              <w:rPr>
                <w:rFonts w:hint="eastAsia" w:eastAsia="宋体"/>
                <w:color w:val="auto"/>
                <w:szCs w:val="21"/>
                <w:highlight w:val="none"/>
                <w:lang w:eastAsia="zh-CN"/>
              </w:rPr>
              <w:t>响应文件</w:t>
            </w:r>
            <w:r>
              <w:rPr>
                <w:rFonts w:hint="eastAsia"/>
                <w:color w:val="auto"/>
                <w:szCs w:val="21"/>
                <w:highlight w:val="none"/>
              </w:rPr>
              <w:t>第（）页</w:t>
            </w:r>
          </w:p>
        </w:tc>
      </w:tr>
      <w:tr w14:paraId="61677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732" w:type="dxa"/>
            <w:shd w:val="clear" w:color="auto" w:fill="auto"/>
            <w:vAlign w:val="center"/>
          </w:tcPr>
          <w:p w14:paraId="272A724E">
            <w:pPr>
              <w:pStyle w:val="81"/>
              <w:widowControl w:val="0"/>
              <w:wordWrap/>
              <w:adjustRightInd/>
              <w:snapToGrid/>
              <w:spacing w:line="300" w:lineRule="exact"/>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Cs w:val="21"/>
                <w:highlight w:val="none"/>
                <w:lang w:val="en-US" w:eastAsia="zh-CN"/>
              </w:rPr>
              <w:t>3</w:t>
            </w:r>
          </w:p>
        </w:tc>
        <w:tc>
          <w:tcPr>
            <w:tcW w:w="5390" w:type="dxa"/>
            <w:vAlign w:val="center"/>
          </w:tcPr>
          <w:p w14:paraId="0F9C8B52">
            <w:pPr>
              <w:pStyle w:val="92"/>
              <w:spacing w:line="240" w:lineRule="auto"/>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eastAsia="zh-CN" w:bidi="ar-SA"/>
              </w:rPr>
              <w:t>投标</w:t>
            </w:r>
            <w:r>
              <w:rPr>
                <w:rFonts w:hint="eastAsia" w:ascii="宋体" w:hAnsi="宋体" w:cs="宋体"/>
                <w:color w:val="auto"/>
                <w:sz w:val="21"/>
                <w:szCs w:val="21"/>
                <w:highlight w:val="none"/>
                <w:lang w:val="en-US" w:eastAsia="zh-CN" w:bidi="ar-SA"/>
              </w:rPr>
              <w:t>报价</w:t>
            </w:r>
            <w:r>
              <w:rPr>
                <w:rFonts w:hint="eastAsia" w:ascii="宋体" w:hAnsi="宋体" w:eastAsia="宋体" w:cs="宋体"/>
                <w:color w:val="auto"/>
                <w:sz w:val="21"/>
                <w:szCs w:val="21"/>
                <w:highlight w:val="none"/>
                <w:lang w:val="en-US" w:eastAsia="zh-CN" w:bidi="ar-SA"/>
              </w:rPr>
              <w:t>符合本项目的报价要求</w:t>
            </w:r>
          </w:p>
        </w:tc>
        <w:tc>
          <w:tcPr>
            <w:tcW w:w="1185" w:type="dxa"/>
            <w:vAlign w:val="center"/>
          </w:tcPr>
          <w:p w14:paraId="63B05633">
            <w:pPr>
              <w:pStyle w:val="81"/>
              <w:spacing w:line="360" w:lineRule="auto"/>
              <w:rPr>
                <w:rFonts w:hint="eastAsia" w:ascii="宋体" w:hAnsi="宋体" w:eastAsia="宋体" w:cs="宋体"/>
                <w:color w:val="auto"/>
                <w:szCs w:val="21"/>
                <w:highlight w:val="none"/>
              </w:rPr>
            </w:pPr>
          </w:p>
        </w:tc>
        <w:tc>
          <w:tcPr>
            <w:tcW w:w="2040" w:type="dxa"/>
            <w:vAlign w:val="center"/>
          </w:tcPr>
          <w:p w14:paraId="1D57FAF7">
            <w:pPr>
              <w:spacing w:line="360" w:lineRule="auto"/>
              <w:rPr>
                <w:rFonts w:hint="eastAsia" w:ascii="宋体" w:hAnsi="宋体" w:cs="宋体"/>
                <w:color w:val="auto"/>
                <w:szCs w:val="21"/>
                <w:highlight w:val="none"/>
              </w:rPr>
            </w:pPr>
            <w:r>
              <w:rPr>
                <w:rFonts w:hint="eastAsia"/>
                <w:color w:val="auto"/>
                <w:szCs w:val="21"/>
                <w:highlight w:val="none"/>
              </w:rPr>
              <w:t>见</w:t>
            </w:r>
            <w:r>
              <w:rPr>
                <w:rFonts w:hint="eastAsia"/>
                <w:color w:val="auto"/>
                <w:szCs w:val="21"/>
                <w:highlight w:val="none"/>
                <w:lang w:eastAsia="zh-CN"/>
              </w:rPr>
              <w:t>响应文件</w:t>
            </w:r>
            <w:r>
              <w:rPr>
                <w:rFonts w:hint="eastAsia"/>
                <w:color w:val="auto"/>
                <w:szCs w:val="21"/>
                <w:highlight w:val="none"/>
              </w:rPr>
              <w:t>第（）页</w:t>
            </w:r>
          </w:p>
        </w:tc>
      </w:tr>
      <w:tr w14:paraId="2C404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732" w:type="dxa"/>
            <w:shd w:val="clear" w:color="auto" w:fill="auto"/>
            <w:vAlign w:val="center"/>
          </w:tcPr>
          <w:p w14:paraId="3054F44F">
            <w:pPr>
              <w:pStyle w:val="81"/>
              <w:widowControl w:val="0"/>
              <w:wordWrap/>
              <w:adjustRightInd/>
              <w:snapToGrid/>
              <w:spacing w:line="300" w:lineRule="exact"/>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Cs w:val="21"/>
                <w:highlight w:val="none"/>
                <w:lang w:val="en-US" w:eastAsia="zh-CN"/>
              </w:rPr>
              <w:t>4</w:t>
            </w:r>
          </w:p>
        </w:tc>
        <w:tc>
          <w:tcPr>
            <w:tcW w:w="5390" w:type="dxa"/>
            <w:vAlign w:val="center"/>
          </w:tcPr>
          <w:p w14:paraId="42745DF6">
            <w:pPr>
              <w:pStyle w:val="92"/>
              <w:spacing w:line="240" w:lineRule="auto"/>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eastAsia="zh-CN" w:bidi="ar-SA"/>
              </w:rPr>
              <w:t>响应文件按磋商文件要求签署、盖章</w:t>
            </w:r>
          </w:p>
        </w:tc>
        <w:tc>
          <w:tcPr>
            <w:tcW w:w="1185" w:type="dxa"/>
            <w:vAlign w:val="center"/>
          </w:tcPr>
          <w:p w14:paraId="37C81B77">
            <w:pPr>
              <w:pStyle w:val="81"/>
              <w:spacing w:line="360" w:lineRule="auto"/>
              <w:rPr>
                <w:rFonts w:hint="eastAsia" w:ascii="宋体" w:hAnsi="宋体" w:eastAsia="宋体" w:cs="宋体"/>
                <w:color w:val="auto"/>
                <w:szCs w:val="21"/>
                <w:highlight w:val="none"/>
              </w:rPr>
            </w:pPr>
          </w:p>
        </w:tc>
        <w:tc>
          <w:tcPr>
            <w:tcW w:w="2040" w:type="dxa"/>
            <w:vAlign w:val="center"/>
          </w:tcPr>
          <w:p w14:paraId="355E8172">
            <w:pPr>
              <w:spacing w:line="360" w:lineRule="auto"/>
              <w:rPr>
                <w:rFonts w:hint="eastAsia" w:ascii="宋体" w:hAnsi="宋体" w:cs="宋体"/>
                <w:color w:val="auto"/>
                <w:szCs w:val="21"/>
                <w:highlight w:val="none"/>
              </w:rPr>
            </w:pPr>
            <w:r>
              <w:rPr>
                <w:rFonts w:hint="eastAsia"/>
                <w:color w:val="auto"/>
                <w:szCs w:val="21"/>
                <w:highlight w:val="none"/>
              </w:rPr>
              <w:t>见</w:t>
            </w:r>
            <w:r>
              <w:rPr>
                <w:rFonts w:hint="eastAsia"/>
                <w:color w:val="auto"/>
                <w:szCs w:val="21"/>
                <w:highlight w:val="none"/>
                <w:lang w:eastAsia="zh-CN"/>
              </w:rPr>
              <w:t>响应文件</w:t>
            </w:r>
            <w:r>
              <w:rPr>
                <w:rFonts w:hint="eastAsia"/>
                <w:color w:val="auto"/>
                <w:szCs w:val="21"/>
                <w:highlight w:val="none"/>
              </w:rPr>
              <w:t>第（）页</w:t>
            </w:r>
          </w:p>
        </w:tc>
      </w:tr>
      <w:tr w14:paraId="0E66F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732" w:type="dxa"/>
            <w:shd w:val="clear" w:color="auto" w:fill="auto"/>
            <w:vAlign w:val="center"/>
          </w:tcPr>
          <w:p w14:paraId="741FA2E6">
            <w:pPr>
              <w:pStyle w:val="81"/>
              <w:widowControl w:val="0"/>
              <w:wordWrap/>
              <w:adjustRightInd/>
              <w:snapToGrid/>
              <w:spacing w:line="300" w:lineRule="exact"/>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Cs w:val="21"/>
                <w:highlight w:val="none"/>
                <w:lang w:val="en-US" w:eastAsia="zh-CN"/>
              </w:rPr>
              <w:t>5</w:t>
            </w:r>
          </w:p>
        </w:tc>
        <w:tc>
          <w:tcPr>
            <w:tcW w:w="5390" w:type="dxa"/>
            <w:vAlign w:val="center"/>
          </w:tcPr>
          <w:p w14:paraId="7491A502">
            <w:pPr>
              <w:pStyle w:val="92"/>
              <w:spacing w:line="240" w:lineRule="auto"/>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eastAsia="zh-CN" w:bidi="ar-SA"/>
              </w:rPr>
              <w:t>完全满足磋商文件中的实质性条款</w:t>
            </w:r>
          </w:p>
        </w:tc>
        <w:tc>
          <w:tcPr>
            <w:tcW w:w="1185" w:type="dxa"/>
            <w:vAlign w:val="center"/>
          </w:tcPr>
          <w:p w14:paraId="75F1B0C7">
            <w:pPr>
              <w:pStyle w:val="81"/>
              <w:spacing w:line="360" w:lineRule="auto"/>
              <w:rPr>
                <w:rFonts w:hint="eastAsia" w:ascii="宋体" w:hAnsi="宋体" w:eastAsia="宋体" w:cs="宋体"/>
                <w:color w:val="auto"/>
                <w:szCs w:val="21"/>
                <w:highlight w:val="none"/>
              </w:rPr>
            </w:pPr>
          </w:p>
        </w:tc>
        <w:tc>
          <w:tcPr>
            <w:tcW w:w="2040" w:type="dxa"/>
            <w:vAlign w:val="center"/>
          </w:tcPr>
          <w:p w14:paraId="76EB2861">
            <w:pPr>
              <w:spacing w:line="360" w:lineRule="auto"/>
              <w:rPr>
                <w:rFonts w:hint="eastAsia" w:ascii="宋体" w:hAnsi="宋体" w:cs="宋体"/>
                <w:color w:val="auto"/>
                <w:szCs w:val="21"/>
                <w:highlight w:val="none"/>
              </w:rPr>
            </w:pPr>
            <w:r>
              <w:rPr>
                <w:rFonts w:hint="eastAsia"/>
                <w:color w:val="auto"/>
                <w:szCs w:val="21"/>
                <w:highlight w:val="none"/>
              </w:rPr>
              <w:t>见</w:t>
            </w:r>
            <w:r>
              <w:rPr>
                <w:rFonts w:hint="eastAsia"/>
                <w:color w:val="auto"/>
                <w:szCs w:val="21"/>
                <w:highlight w:val="none"/>
                <w:lang w:eastAsia="zh-CN"/>
              </w:rPr>
              <w:t>响应文件</w:t>
            </w:r>
            <w:r>
              <w:rPr>
                <w:rFonts w:hint="eastAsia"/>
                <w:color w:val="auto"/>
                <w:szCs w:val="21"/>
                <w:highlight w:val="none"/>
              </w:rPr>
              <w:t>第（）页</w:t>
            </w:r>
          </w:p>
        </w:tc>
      </w:tr>
      <w:tr w14:paraId="200EB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732" w:type="dxa"/>
            <w:vAlign w:val="center"/>
          </w:tcPr>
          <w:p w14:paraId="54EEC88C">
            <w:pPr>
              <w:pStyle w:val="81"/>
              <w:widowControl w:val="0"/>
              <w:wordWrap/>
              <w:adjustRightInd/>
              <w:snapToGrid/>
              <w:spacing w:line="300" w:lineRule="exact"/>
              <w:jc w:val="center"/>
              <w:textAlignment w:val="auto"/>
              <w:rPr>
                <w:rFonts w:hint="eastAsia" w:ascii="宋体" w:hAnsi="宋体" w:eastAsia="宋体" w:cs="宋体"/>
                <w:color w:val="auto"/>
                <w:szCs w:val="21"/>
                <w:highlight w:val="none"/>
                <w:lang w:val="en-US" w:eastAsia="zh-CN"/>
              </w:rPr>
            </w:pPr>
            <w:r>
              <w:rPr>
                <w:rFonts w:hint="eastAsia" w:cs="宋体"/>
                <w:color w:val="auto"/>
                <w:szCs w:val="21"/>
                <w:highlight w:val="none"/>
                <w:lang w:val="en-US" w:eastAsia="zh-CN"/>
              </w:rPr>
              <w:t>6</w:t>
            </w:r>
          </w:p>
        </w:tc>
        <w:tc>
          <w:tcPr>
            <w:tcW w:w="5390" w:type="dxa"/>
            <w:vAlign w:val="center"/>
          </w:tcPr>
          <w:p w14:paraId="4C5BB7A5">
            <w:pPr>
              <w:pStyle w:val="92"/>
              <w:spacing w:line="240" w:lineRule="auto"/>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eastAsia="zh-CN" w:bidi="ar-SA"/>
              </w:rPr>
              <w:t>未出现有关法律、法规、规章或磋商文件规定的属于投标无效的情形</w:t>
            </w:r>
          </w:p>
        </w:tc>
        <w:tc>
          <w:tcPr>
            <w:tcW w:w="1185" w:type="dxa"/>
            <w:vAlign w:val="center"/>
          </w:tcPr>
          <w:p w14:paraId="26D0DF61">
            <w:pPr>
              <w:pStyle w:val="81"/>
              <w:spacing w:line="360" w:lineRule="auto"/>
              <w:rPr>
                <w:rFonts w:hint="eastAsia" w:ascii="宋体" w:hAnsi="宋体" w:eastAsia="宋体" w:cs="宋体"/>
                <w:color w:val="auto"/>
                <w:szCs w:val="21"/>
                <w:highlight w:val="none"/>
              </w:rPr>
            </w:pPr>
          </w:p>
        </w:tc>
        <w:tc>
          <w:tcPr>
            <w:tcW w:w="2040" w:type="dxa"/>
            <w:vAlign w:val="center"/>
          </w:tcPr>
          <w:p w14:paraId="1DFD9D2F">
            <w:pPr>
              <w:spacing w:line="360" w:lineRule="auto"/>
              <w:rPr>
                <w:rFonts w:hint="eastAsia" w:ascii="宋体" w:hAnsi="宋体" w:cs="宋体"/>
                <w:color w:val="auto"/>
                <w:szCs w:val="21"/>
                <w:highlight w:val="none"/>
              </w:rPr>
            </w:pPr>
            <w:r>
              <w:rPr>
                <w:rFonts w:hint="eastAsia"/>
                <w:color w:val="auto"/>
                <w:szCs w:val="21"/>
                <w:highlight w:val="none"/>
              </w:rPr>
              <w:t>见</w:t>
            </w:r>
            <w:r>
              <w:rPr>
                <w:rFonts w:hint="eastAsia"/>
                <w:color w:val="auto"/>
                <w:szCs w:val="21"/>
                <w:highlight w:val="none"/>
                <w:lang w:eastAsia="zh-CN"/>
              </w:rPr>
              <w:t>响应文件</w:t>
            </w:r>
            <w:r>
              <w:rPr>
                <w:rFonts w:hint="eastAsia"/>
                <w:color w:val="auto"/>
                <w:szCs w:val="21"/>
                <w:highlight w:val="none"/>
              </w:rPr>
              <w:t>第（）页</w:t>
            </w:r>
          </w:p>
        </w:tc>
      </w:tr>
    </w:tbl>
    <w:p w14:paraId="70C48636">
      <w:pPr>
        <w:pStyle w:val="16"/>
        <w:spacing w:before="0" w:beforeAutospacing="0" w:after="0" w:afterAutospacing="0" w:line="360" w:lineRule="auto"/>
        <w:rPr>
          <w:rFonts w:hint="eastAsia" w:ascii="宋体" w:hAnsi="宋体" w:cs="宋体"/>
          <w:color w:val="auto"/>
          <w:sz w:val="24"/>
          <w:szCs w:val="24"/>
          <w:highlight w:val="none"/>
        </w:rPr>
      </w:pPr>
    </w:p>
    <w:p w14:paraId="2A643ACB">
      <w:pPr>
        <w:pStyle w:val="16"/>
        <w:spacing w:before="0" w:beforeAutospacing="0" w:after="0" w:afterAutospacing="0" w:line="24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注：以上材料将作为供应商合格性和有效性审核的重要内容之一，供应商必须严格按照其内容及序列要求在响应文件中对应如实提供，对缺漏和不符合项将会直接导致无效报价。请供应商在对应的自查结论栏</w:t>
      </w:r>
      <w:r>
        <w:rPr>
          <w:rFonts w:hint="eastAsia" w:ascii="宋体" w:hAnsi="宋体" w:cs="宋体"/>
          <w:b/>
          <w:bCs/>
          <w:color w:val="auto"/>
          <w:sz w:val="21"/>
          <w:szCs w:val="21"/>
          <w:highlight w:val="none"/>
          <w:u w:val="single"/>
          <w:shd w:val="clear" w:color="FFFFFF" w:fill="D9D9D9"/>
        </w:rPr>
        <w:t>填写“通过”或“不通过”</w:t>
      </w:r>
      <w:r>
        <w:rPr>
          <w:rFonts w:hint="eastAsia" w:ascii="宋体" w:hAnsi="宋体" w:cs="宋体"/>
          <w:color w:val="auto"/>
          <w:sz w:val="21"/>
          <w:szCs w:val="21"/>
          <w:highlight w:val="none"/>
        </w:rPr>
        <w:t>。</w:t>
      </w:r>
    </w:p>
    <w:p w14:paraId="30C2C275">
      <w:pPr>
        <w:pStyle w:val="16"/>
        <w:spacing w:before="0" w:beforeAutospacing="0" w:after="0" w:afterAutospacing="0" w:line="360" w:lineRule="auto"/>
        <w:rPr>
          <w:rFonts w:hint="eastAsia" w:ascii="宋体" w:hAnsi="宋体" w:cs="宋体"/>
          <w:color w:val="auto"/>
          <w:sz w:val="21"/>
          <w:szCs w:val="21"/>
          <w:highlight w:val="none"/>
        </w:rPr>
      </w:pPr>
    </w:p>
    <w:p w14:paraId="18219E32">
      <w:pPr>
        <w:wordWrap/>
        <w:snapToGrid w:val="0"/>
        <w:spacing w:line="360" w:lineRule="auto"/>
        <w:ind w:left="480"/>
        <w:rPr>
          <w:rFonts w:ascii="宋体" w:hAnsi="宋体"/>
          <w:color w:val="auto"/>
          <w:spacing w:val="4"/>
          <w:sz w:val="21"/>
          <w:szCs w:val="21"/>
          <w:highlight w:val="none"/>
        </w:rPr>
      </w:pPr>
      <w:r>
        <w:rPr>
          <w:rFonts w:hint="eastAsia" w:ascii="宋体" w:hAnsi="宋体" w:eastAsia="宋体" w:cs="Times New Roman"/>
          <w:color w:val="auto"/>
          <w:spacing w:val="4"/>
          <w:sz w:val="21"/>
          <w:szCs w:val="21"/>
          <w:highlight w:val="none"/>
        </w:rPr>
        <w:t>响应供应商名称（盖公章）：</w:t>
      </w:r>
    </w:p>
    <w:p w14:paraId="62AB9DC9">
      <w:pPr>
        <w:snapToGrid w:val="0"/>
        <w:spacing w:line="360" w:lineRule="exact"/>
        <w:ind w:left="480"/>
        <w:rPr>
          <w:rFonts w:ascii="宋体" w:hAnsi="宋体"/>
          <w:color w:val="auto"/>
          <w:sz w:val="21"/>
          <w:szCs w:val="21"/>
          <w:highlight w:val="none"/>
        </w:rPr>
      </w:pPr>
      <w:r>
        <w:rPr>
          <w:rFonts w:hint="eastAsia" w:ascii="宋体" w:hAnsi="宋体"/>
          <w:color w:val="auto"/>
          <w:spacing w:val="4"/>
          <w:sz w:val="21"/>
          <w:szCs w:val="21"/>
          <w:highlight w:val="none"/>
        </w:rPr>
        <w:t>日期：</w:t>
      </w:r>
    </w:p>
    <w:p w14:paraId="722ACC65">
      <w:pPr>
        <w:rPr>
          <w:color w:val="auto"/>
          <w:sz w:val="21"/>
          <w:szCs w:val="21"/>
          <w:highlight w:val="none"/>
        </w:rPr>
      </w:pPr>
    </w:p>
    <w:p w14:paraId="4EC02A46">
      <w:pPr>
        <w:spacing w:line="440" w:lineRule="exact"/>
        <w:rPr>
          <w:rFonts w:ascii="黑体" w:eastAsia="黑体"/>
          <w:bCs/>
          <w:color w:val="auto"/>
          <w:sz w:val="22"/>
          <w:szCs w:val="22"/>
          <w:highlight w:val="none"/>
        </w:rPr>
        <w:sectPr>
          <w:footerReference r:id="rId9" w:type="default"/>
          <w:type w:val="continuous"/>
          <w:pgSz w:w="11907" w:h="16839"/>
          <w:pgMar w:top="1361" w:right="1417" w:bottom="1304" w:left="1361" w:header="699" w:footer="601" w:gutter="0"/>
          <w:pgNumType w:fmt="decimal"/>
          <w:cols w:space="720" w:num="1"/>
          <w:docGrid w:type="lines" w:linePitch="312" w:charSpace="0"/>
        </w:sectPr>
      </w:pPr>
    </w:p>
    <w:p w14:paraId="055CB7CF">
      <w:pPr>
        <w:pStyle w:val="3"/>
        <w:adjustRightInd w:val="0"/>
        <w:snapToGrid w:val="0"/>
        <w:spacing w:beforeLines="50" w:afterLines="50" w:line="360" w:lineRule="auto"/>
        <w:rPr>
          <w:color w:val="auto"/>
          <w:highlight w:val="none"/>
        </w:rPr>
      </w:pPr>
      <w:bookmarkStart w:id="60" w:name="_Toc275865605"/>
      <w:bookmarkStart w:id="61" w:name="_Toc416770254"/>
      <w:bookmarkStart w:id="62" w:name="_Toc416771364"/>
      <w:bookmarkStart w:id="63" w:name="_Toc410738977"/>
      <w:bookmarkStart w:id="64" w:name="_Toc410736178"/>
      <w:r>
        <w:rPr>
          <w:rFonts w:ascii="黑体"/>
          <w:bCs w:val="0"/>
          <w:color w:val="auto"/>
          <w:sz w:val="28"/>
          <w:highlight w:val="none"/>
        </w:rPr>
        <w:br w:type="page"/>
      </w:r>
    </w:p>
    <w:p w14:paraId="2EF5DBE2">
      <w:pPr>
        <w:pStyle w:val="3"/>
        <w:adjustRightInd w:val="0"/>
        <w:snapToGrid w:val="0"/>
        <w:spacing w:beforeLines="50" w:afterLines="50" w:line="360" w:lineRule="auto"/>
        <w:jc w:val="center"/>
        <w:rPr>
          <w:color w:val="auto"/>
          <w:highlight w:val="none"/>
        </w:rPr>
      </w:pPr>
      <w:r>
        <w:rPr>
          <w:rFonts w:hint="eastAsia"/>
          <w:b w:val="0"/>
          <w:color w:val="auto"/>
          <w:highlight w:val="none"/>
        </w:rPr>
        <w:t>技术商务评审自查表</w:t>
      </w:r>
    </w:p>
    <w:tbl>
      <w:tblPr>
        <w:tblStyle w:val="40"/>
        <w:tblW w:w="9475" w:type="dxa"/>
        <w:jc w:val="center"/>
        <w:tblCellSpacing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77"/>
        <w:gridCol w:w="4974"/>
        <w:gridCol w:w="3424"/>
      </w:tblGrid>
      <w:tr w14:paraId="24B92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6" w:hRule="atLeast"/>
          <w:tblCellSpacing w:w="11" w:type="dxa"/>
          <w:jc w:val="center"/>
        </w:trPr>
        <w:tc>
          <w:tcPr>
            <w:tcW w:w="1044" w:type="dxa"/>
            <w:tcBorders>
              <w:top w:val="single" w:color="auto" w:sz="4" w:space="0"/>
              <w:left w:val="single" w:color="auto" w:sz="4" w:space="0"/>
              <w:bottom w:val="single" w:color="auto" w:sz="4" w:space="0"/>
              <w:right w:val="single" w:color="auto" w:sz="4" w:space="0"/>
            </w:tcBorders>
            <w:vAlign w:val="center"/>
          </w:tcPr>
          <w:p w14:paraId="29B8A57A">
            <w:pPr>
              <w:ind w:left="-171"/>
              <w:jc w:val="center"/>
              <w:rPr>
                <w:bCs/>
                <w:color w:val="auto"/>
                <w:highlight w:val="none"/>
              </w:rPr>
            </w:pPr>
            <w:r>
              <w:rPr>
                <w:rFonts w:hint="eastAsia"/>
                <w:bCs/>
                <w:color w:val="auto"/>
                <w:highlight w:val="none"/>
              </w:rPr>
              <w:t xml:space="preserve"> 评审</w:t>
            </w:r>
          </w:p>
          <w:p w14:paraId="74A47187">
            <w:pPr>
              <w:ind w:left="-171"/>
              <w:jc w:val="center"/>
              <w:rPr>
                <w:bCs/>
                <w:color w:val="auto"/>
                <w:highlight w:val="none"/>
              </w:rPr>
            </w:pPr>
            <w:r>
              <w:rPr>
                <w:rFonts w:hint="eastAsia"/>
                <w:bCs/>
                <w:color w:val="auto"/>
                <w:highlight w:val="none"/>
              </w:rPr>
              <w:t xml:space="preserve"> 内容</w:t>
            </w:r>
          </w:p>
        </w:tc>
        <w:tc>
          <w:tcPr>
            <w:tcW w:w="4952" w:type="dxa"/>
            <w:tcBorders>
              <w:top w:val="single" w:color="auto" w:sz="4" w:space="0"/>
              <w:left w:val="single" w:color="auto" w:sz="4" w:space="0"/>
              <w:bottom w:val="single" w:color="auto" w:sz="4" w:space="0"/>
              <w:right w:val="single" w:color="auto" w:sz="4" w:space="0"/>
            </w:tcBorders>
            <w:vAlign w:val="center"/>
          </w:tcPr>
          <w:p w14:paraId="57B2D466">
            <w:pPr>
              <w:ind w:left="40" w:leftChars="19"/>
              <w:jc w:val="center"/>
              <w:rPr>
                <w:rFonts w:ascii="宋体" w:hAnsi="宋体"/>
                <w:color w:val="auto"/>
                <w:highlight w:val="none"/>
              </w:rPr>
            </w:pPr>
            <w:r>
              <w:rPr>
                <w:rFonts w:hint="eastAsia"/>
                <w:bCs/>
                <w:color w:val="auto"/>
                <w:highlight w:val="none"/>
              </w:rPr>
              <w:t>磋商文件要求</w:t>
            </w:r>
          </w:p>
          <w:p w14:paraId="1ACE2D48">
            <w:pPr>
              <w:ind w:left="-171"/>
              <w:jc w:val="center"/>
              <w:rPr>
                <w:bCs/>
                <w:color w:val="auto"/>
                <w:highlight w:val="none"/>
              </w:rPr>
            </w:pPr>
            <w:r>
              <w:rPr>
                <w:rFonts w:hint="eastAsia" w:ascii="宋体" w:hAnsi="宋体"/>
                <w:color w:val="auto"/>
                <w:highlight w:val="none"/>
              </w:rPr>
              <w:t xml:space="preserve"> （详见《技术商务评审表》各项）</w:t>
            </w:r>
          </w:p>
        </w:tc>
        <w:tc>
          <w:tcPr>
            <w:tcW w:w="3391" w:type="dxa"/>
            <w:tcBorders>
              <w:top w:val="single" w:color="auto" w:sz="4" w:space="0"/>
              <w:left w:val="single" w:color="auto" w:sz="4" w:space="0"/>
              <w:bottom w:val="single" w:color="auto" w:sz="4" w:space="0"/>
              <w:right w:val="single" w:color="auto" w:sz="4" w:space="0"/>
            </w:tcBorders>
            <w:vAlign w:val="center"/>
          </w:tcPr>
          <w:p w14:paraId="41C07EB6">
            <w:pPr>
              <w:ind w:left="-171"/>
              <w:jc w:val="center"/>
              <w:rPr>
                <w:bCs/>
                <w:color w:val="auto"/>
                <w:highlight w:val="none"/>
              </w:rPr>
            </w:pPr>
            <w:r>
              <w:rPr>
                <w:rFonts w:hint="eastAsia"/>
                <w:bCs/>
                <w:color w:val="auto"/>
                <w:highlight w:val="none"/>
              </w:rPr>
              <w:t>证明资料</w:t>
            </w:r>
          </w:p>
        </w:tc>
      </w:tr>
      <w:tr w14:paraId="1E8D5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1" w:type="dxa"/>
          <w:jc w:val="center"/>
        </w:trPr>
        <w:tc>
          <w:tcPr>
            <w:tcW w:w="1044" w:type="dxa"/>
            <w:vMerge w:val="restart"/>
            <w:tcBorders>
              <w:top w:val="single" w:color="auto" w:sz="4" w:space="0"/>
              <w:left w:val="single" w:color="auto" w:sz="4" w:space="0"/>
              <w:bottom w:val="single" w:color="auto" w:sz="4" w:space="0"/>
              <w:right w:val="single" w:color="auto" w:sz="4" w:space="0"/>
            </w:tcBorders>
            <w:vAlign w:val="center"/>
          </w:tcPr>
          <w:p w14:paraId="48CC85DD">
            <w:pPr>
              <w:jc w:val="center"/>
              <w:rPr>
                <w:color w:val="auto"/>
                <w:highlight w:val="none"/>
              </w:rPr>
            </w:pPr>
            <w:r>
              <w:rPr>
                <w:rFonts w:hint="eastAsia" w:ascii="宋体" w:hAnsi="宋体"/>
                <w:color w:val="auto"/>
                <w:highlight w:val="none"/>
              </w:rPr>
              <w:t>技术评审</w:t>
            </w:r>
          </w:p>
        </w:tc>
        <w:tc>
          <w:tcPr>
            <w:tcW w:w="4952" w:type="dxa"/>
            <w:tcBorders>
              <w:top w:val="single" w:color="auto" w:sz="4" w:space="0"/>
              <w:left w:val="single" w:color="auto" w:sz="4" w:space="0"/>
              <w:bottom w:val="single" w:color="auto" w:sz="4" w:space="0"/>
              <w:right w:val="single" w:color="auto" w:sz="4" w:space="0"/>
            </w:tcBorders>
            <w:vAlign w:val="center"/>
          </w:tcPr>
          <w:p w14:paraId="6FB0A9DE">
            <w:pPr>
              <w:jc w:val="center"/>
              <w:rPr>
                <w:color w:val="auto"/>
                <w:highlight w:val="none"/>
              </w:rPr>
            </w:pPr>
          </w:p>
        </w:tc>
        <w:tc>
          <w:tcPr>
            <w:tcW w:w="3391" w:type="dxa"/>
            <w:tcBorders>
              <w:top w:val="single" w:color="auto" w:sz="4" w:space="0"/>
              <w:left w:val="nil"/>
              <w:bottom w:val="single" w:color="auto" w:sz="4" w:space="0"/>
              <w:right w:val="single" w:color="auto" w:sz="4" w:space="0"/>
            </w:tcBorders>
            <w:vAlign w:val="center"/>
          </w:tcPr>
          <w:p w14:paraId="1F355285">
            <w:pPr>
              <w:spacing w:line="260" w:lineRule="exact"/>
              <w:ind w:left="40" w:leftChars="19"/>
              <w:jc w:val="center"/>
              <w:rPr>
                <w:color w:val="auto"/>
                <w:highlight w:val="none"/>
              </w:rPr>
            </w:pPr>
          </w:p>
        </w:tc>
      </w:tr>
      <w:tr w14:paraId="64D05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1" w:type="dxa"/>
          <w:jc w:val="center"/>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1B1778D0">
            <w:pPr>
              <w:ind w:left="40" w:leftChars="19"/>
              <w:jc w:val="center"/>
              <w:rPr>
                <w:color w:val="auto"/>
                <w:highlight w:val="none"/>
              </w:rPr>
            </w:pPr>
          </w:p>
        </w:tc>
        <w:tc>
          <w:tcPr>
            <w:tcW w:w="4952" w:type="dxa"/>
            <w:tcBorders>
              <w:top w:val="single" w:color="auto" w:sz="4" w:space="0"/>
              <w:left w:val="single" w:color="auto" w:sz="4" w:space="0"/>
              <w:bottom w:val="single" w:color="auto" w:sz="4" w:space="0"/>
              <w:right w:val="single" w:color="auto" w:sz="4" w:space="0"/>
            </w:tcBorders>
            <w:vAlign w:val="center"/>
          </w:tcPr>
          <w:p w14:paraId="77BFAB47">
            <w:pPr>
              <w:ind w:left="-78" w:leftChars="-37" w:right="-73" w:rightChars="-35"/>
              <w:jc w:val="center"/>
              <w:rPr>
                <w:color w:val="auto"/>
                <w:highlight w:val="none"/>
              </w:rPr>
            </w:pPr>
          </w:p>
        </w:tc>
        <w:tc>
          <w:tcPr>
            <w:tcW w:w="3391" w:type="dxa"/>
            <w:tcBorders>
              <w:top w:val="single" w:color="auto" w:sz="4" w:space="0"/>
              <w:left w:val="nil"/>
              <w:bottom w:val="single" w:color="auto" w:sz="4" w:space="0"/>
              <w:right w:val="single" w:color="auto" w:sz="4" w:space="0"/>
            </w:tcBorders>
            <w:vAlign w:val="center"/>
          </w:tcPr>
          <w:p w14:paraId="6587B491">
            <w:pPr>
              <w:spacing w:line="260" w:lineRule="exact"/>
              <w:ind w:left="40" w:leftChars="19"/>
              <w:jc w:val="center"/>
              <w:rPr>
                <w:color w:val="auto"/>
                <w:highlight w:val="none"/>
              </w:rPr>
            </w:pPr>
          </w:p>
        </w:tc>
      </w:tr>
      <w:tr w14:paraId="6FF41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1" w:type="dxa"/>
          <w:jc w:val="center"/>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12F68A22">
            <w:pPr>
              <w:ind w:left="40" w:leftChars="19"/>
              <w:jc w:val="center"/>
              <w:rPr>
                <w:color w:val="auto"/>
                <w:highlight w:val="none"/>
              </w:rPr>
            </w:pPr>
          </w:p>
        </w:tc>
        <w:tc>
          <w:tcPr>
            <w:tcW w:w="4952" w:type="dxa"/>
            <w:tcBorders>
              <w:top w:val="single" w:color="auto" w:sz="4" w:space="0"/>
              <w:left w:val="single" w:color="auto" w:sz="4" w:space="0"/>
              <w:bottom w:val="single" w:color="auto" w:sz="4" w:space="0"/>
              <w:right w:val="single" w:color="auto" w:sz="4" w:space="0"/>
            </w:tcBorders>
            <w:vAlign w:val="center"/>
          </w:tcPr>
          <w:p w14:paraId="3BD21B39">
            <w:pPr>
              <w:ind w:left="-78" w:leftChars="-37" w:right="-73" w:rightChars="-35"/>
              <w:jc w:val="center"/>
              <w:rPr>
                <w:color w:val="auto"/>
                <w:highlight w:val="none"/>
              </w:rPr>
            </w:pPr>
          </w:p>
        </w:tc>
        <w:tc>
          <w:tcPr>
            <w:tcW w:w="3391" w:type="dxa"/>
            <w:tcBorders>
              <w:top w:val="single" w:color="auto" w:sz="4" w:space="0"/>
              <w:left w:val="nil"/>
              <w:bottom w:val="single" w:color="auto" w:sz="4" w:space="0"/>
              <w:right w:val="single" w:color="auto" w:sz="4" w:space="0"/>
            </w:tcBorders>
            <w:vAlign w:val="center"/>
          </w:tcPr>
          <w:p w14:paraId="4F2A6C0A">
            <w:pPr>
              <w:spacing w:line="260" w:lineRule="exact"/>
              <w:ind w:left="40" w:leftChars="19"/>
              <w:jc w:val="center"/>
              <w:rPr>
                <w:color w:val="auto"/>
                <w:highlight w:val="none"/>
              </w:rPr>
            </w:pPr>
          </w:p>
        </w:tc>
      </w:tr>
      <w:tr w14:paraId="7FE02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1" w:type="dxa"/>
          <w:jc w:val="center"/>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45CD23C4">
            <w:pPr>
              <w:ind w:left="40" w:leftChars="19"/>
              <w:jc w:val="center"/>
              <w:rPr>
                <w:color w:val="auto"/>
                <w:highlight w:val="none"/>
              </w:rPr>
            </w:pPr>
          </w:p>
        </w:tc>
        <w:tc>
          <w:tcPr>
            <w:tcW w:w="4952" w:type="dxa"/>
            <w:tcBorders>
              <w:top w:val="single" w:color="auto" w:sz="4" w:space="0"/>
              <w:left w:val="single" w:color="auto" w:sz="4" w:space="0"/>
              <w:bottom w:val="single" w:color="auto" w:sz="4" w:space="0"/>
              <w:right w:val="single" w:color="auto" w:sz="4" w:space="0"/>
            </w:tcBorders>
            <w:vAlign w:val="center"/>
          </w:tcPr>
          <w:p w14:paraId="27309DE9">
            <w:pPr>
              <w:ind w:left="-78" w:leftChars="-37" w:right="-73" w:rightChars="-35"/>
              <w:jc w:val="center"/>
              <w:rPr>
                <w:color w:val="auto"/>
                <w:highlight w:val="none"/>
              </w:rPr>
            </w:pPr>
          </w:p>
        </w:tc>
        <w:tc>
          <w:tcPr>
            <w:tcW w:w="3391" w:type="dxa"/>
            <w:tcBorders>
              <w:top w:val="single" w:color="auto" w:sz="4" w:space="0"/>
              <w:left w:val="nil"/>
              <w:bottom w:val="single" w:color="auto" w:sz="4" w:space="0"/>
              <w:right w:val="single" w:color="auto" w:sz="4" w:space="0"/>
            </w:tcBorders>
            <w:vAlign w:val="center"/>
          </w:tcPr>
          <w:p w14:paraId="74A4B406">
            <w:pPr>
              <w:spacing w:line="260" w:lineRule="exact"/>
              <w:ind w:left="40" w:leftChars="19"/>
              <w:jc w:val="center"/>
              <w:rPr>
                <w:color w:val="auto"/>
                <w:highlight w:val="none"/>
              </w:rPr>
            </w:pPr>
          </w:p>
        </w:tc>
      </w:tr>
      <w:tr w14:paraId="2D5FA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1" w:type="dxa"/>
          <w:jc w:val="center"/>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458C8A9C">
            <w:pPr>
              <w:ind w:left="40" w:leftChars="19"/>
              <w:jc w:val="center"/>
              <w:rPr>
                <w:color w:val="auto"/>
                <w:highlight w:val="none"/>
              </w:rPr>
            </w:pPr>
          </w:p>
        </w:tc>
        <w:tc>
          <w:tcPr>
            <w:tcW w:w="4952" w:type="dxa"/>
            <w:tcBorders>
              <w:top w:val="single" w:color="auto" w:sz="4" w:space="0"/>
              <w:left w:val="single" w:color="auto" w:sz="4" w:space="0"/>
              <w:bottom w:val="single" w:color="auto" w:sz="4" w:space="0"/>
              <w:right w:val="single" w:color="auto" w:sz="4" w:space="0"/>
            </w:tcBorders>
            <w:vAlign w:val="center"/>
          </w:tcPr>
          <w:p w14:paraId="54D8C702">
            <w:pPr>
              <w:ind w:left="-78" w:leftChars="-37" w:right="-73" w:rightChars="-35"/>
              <w:jc w:val="center"/>
              <w:rPr>
                <w:color w:val="auto"/>
                <w:highlight w:val="none"/>
              </w:rPr>
            </w:pPr>
          </w:p>
        </w:tc>
        <w:tc>
          <w:tcPr>
            <w:tcW w:w="3391" w:type="dxa"/>
            <w:tcBorders>
              <w:top w:val="single" w:color="auto" w:sz="4" w:space="0"/>
              <w:left w:val="nil"/>
              <w:bottom w:val="single" w:color="auto" w:sz="4" w:space="0"/>
              <w:right w:val="single" w:color="auto" w:sz="4" w:space="0"/>
            </w:tcBorders>
            <w:vAlign w:val="center"/>
          </w:tcPr>
          <w:p w14:paraId="2D2E0C49">
            <w:pPr>
              <w:spacing w:line="260" w:lineRule="exact"/>
              <w:ind w:left="40" w:leftChars="19"/>
              <w:jc w:val="center"/>
              <w:rPr>
                <w:color w:val="auto"/>
                <w:highlight w:val="none"/>
              </w:rPr>
            </w:pPr>
          </w:p>
        </w:tc>
      </w:tr>
      <w:tr w14:paraId="74F9E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1" w:type="dxa"/>
          <w:jc w:val="center"/>
        </w:trPr>
        <w:tc>
          <w:tcPr>
            <w:tcW w:w="1044" w:type="dxa"/>
            <w:vMerge w:val="restart"/>
            <w:tcBorders>
              <w:top w:val="single" w:color="auto" w:sz="4" w:space="0"/>
              <w:left w:val="single" w:color="auto" w:sz="4" w:space="0"/>
              <w:bottom w:val="single" w:color="auto" w:sz="4" w:space="0"/>
              <w:right w:val="single" w:color="auto" w:sz="4" w:space="0"/>
            </w:tcBorders>
            <w:vAlign w:val="center"/>
          </w:tcPr>
          <w:p w14:paraId="31B78246">
            <w:pPr>
              <w:ind w:left="40" w:leftChars="19"/>
              <w:jc w:val="center"/>
              <w:rPr>
                <w:color w:val="auto"/>
                <w:highlight w:val="none"/>
              </w:rPr>
            </w:pPr>
            <w:r>
              <w:rPr>
                <w:rFonts w:hint="eastAsia" w:ascii="宋体" w:hAnsi="宋体"/>
                <w:color w:val="auto"/>
                <w:highlight w:val="none"/>
              </w:rPr>
              <w:t>商务评审</w:t>
            </w:r>
          </w:p>
        </w:tc>
        <w:tc>
          <w:tcPr>
            <w:tcW w:w="4952" w:type="dxa"/>
            <w:tcBorders>
              <w:top w:val="single" w:color="auto" w:sz="4" w:space="0"/>
              <w:left w:val="single" w:color="auto" w:sz="4" w:space="0"/>
              <w:bottom w:val="single" w:color="auto" w:sz="4" w:space="0"/>
              <w:right w:val="single" w:color="auto" w:sz="4" w:space="0"/>
            </w:tcBorders>
            <w:vAlign w:val="center"/>
          </w:tcPr>
          <w:p w14:paraId="769D9217">
            <w:pPr>
              <w:ind w:right="-73" w:rightChars="-35"/>
              <w:jc w:val="center"/>
              <w:rPr>
                <w:color w:val="auto"/>
                <w:highlight w:val="none"/>
              </w:rPr>
            </w:pPr>
          </w:p>
        </w:tc>
        <w:tc>
          <w:tcPr>
            <w:tcW w:w="3391" w:type="dxa"/>
            <w:tcBorders>
              <w:top w:val="single" w:color="auto" w:sz="4" w:space="0"/>
              <w:left w:val="nil"/>
              <w:bottom w:val="single" w:color="auto" w:sz="4" w:space="0"/>
              <w:right w:val="single" w:color="auto" w:sz="4" w:space="0"/>
            </w:tcBorders>
            <w:vAlign w:val="center"/>
          </w:tcPr>
          <w:p w14:paraId="77BBBC81">
            <w:pPr>
              <w:spacing w:line="260" w:lineRule="exact"/>
              <w:ind w:left="-171"/>
              <w:jc w:val="center"/>
              <w:rPr>
                <w:color w:val="auto"/>
                <w:highlight w:val="none"/>
              </w:rPr>
            </w:pPr>
          </w:p>
        </w:tc>
      </w:tr>
      <w:tr w14:paraId="24683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1" w:type="dxa"/>
          <w:jc w:val="center"/>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09D1377F">
            <w:pPr>
              <w:ind w:left="40" w:leftChars="19"/>
              <w:jc w:val="center"/>
              <w:rPr>
                <w:color w:val="auto"/>
                <w:highlight w:val="none"/>
              </w:rPr>
            </w:pPr>
          </w:p>
        </w:tc>
        <w:tc>
          <w:tcPr>
            <w:tcW w:w="4952" w:type="dxa"/>
            <w:tcBorders>
              <w:top w:val="single" w:color="auto" w:sz="4" w:space="0"/>
              <w:left w:val="single" w:color="auto" w:sz="4" w:space="0"/>
              <w:bottom w:val="single" w:color="auto" w:sz="4" w:space="0"/>
              <w:right w:val="single" w:color="auto" w:sz="4" w:space="0"/>
            </w:tcBorders>
            <w:vAlign w:val="center"/>
          </w:tcPr>
          <w:p w14:paraId="62EDFC57">
            <w:pPr>
              <w:ind w:right="-73" w:rightChars="-35"/>
              <w:jc w:val="center"/>
              <w:rPr>
                <w:color w:val="auto"/>
                <w:highlight w:val="none"/>
              </w:rPr>
            </w:pPr>
          </w:p>
        </w:tc>
        <w:tc>
          <w:tcPr>
            <w:tcW w:w="3391" w:type="dxa"/>
            <w:tcBorders>
              <w:top w:val="single" w:color="auto" w:sz="4" w:space="0"/>
              <w:left w:val="nil"/>
              <w:bottom w:val="single" w:color="auto" w:sz="4" w:space="0"/>
              <w:right w:val="single" w:color="auto" w:sz="4" w:space="0"/>
            </w:tcBorders>
            <w:vAlign w:val="center"/>
          </w:tcPr>
          <w:p w14:paraId="06E80CB9">
            <w:pPr>
              <w:spacing w:line="260" w:lineRule="exact"/>
              <w:ind w:left="-171"/>
              <w:jc w:val="center"/>
              <w:rPr>
                <w:color w:val="auto"/>
                <w:highlight w:val="none"/>
              </w:rPr>
            </w:pPr>
          </w:p>
        </w:tc>
      </w:tr>
      <w:tr w14:paraId="25D59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1" w:type="dxa"/>
          <w:jc w:val="center"/>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4F94E7D3">
            <w:pPr>
              <w:ind w:left="40" w:leftChars="19"/>
              <w:jc w:val="center"/>
              <w:rPr>
                <w:color w:val="auto"/>
                <w:highlight w:val="none"/>
              </w:rPr>
            </w:pPr>
          </w:p>
        </w:tc>
        <w:tc>
          <w:tcPr>
            <w:tcW w:w="4952" w:type="dxa"/>
            <w:tcBorders>
              <w:top w:val="single" w:color="auto" w:sz="4" w:space="0"/>
              <w:left w:val="single" w:color="auto" w:sz="4" w:space="0"/>
              <w:bottom w:val="single" w:color="auto" w:sz="4" w:space="0"/>
              <w:right w:val="single" w:color="auto" w:sz="4" w:space="0"/>
            </w:tcBorders>
            <w:vAlign w:val="center"/>
          </w:tcPr>
          <w:p w14:paraId="7FB0C22A">
            <w:pPr>
              <w:ind w:right="-73" w:rightChars="-35"/>
              <w:jc w:val="center"/>
              <w:rPr>
                <w:color w:val="auto"/>
                <w:highlight w:val="none"/>
              </w:rPr>
            </w:pPr>
          </w:p>
        </w:tc>
        <w:tc>
          <w:tcPr>
            <w:tcW w:w="3391" w:type="dxa"/>
            <w:tcBorders>
              <w:top w:val="single" w:color="auto" w:sz="4" w:space="0"/>
              <w:left w:val="nil"/>
              <w:bottom w:val="single" w:color="auto" w:sz="4" w:space="0"/>
              <w:right w:val="single" w:color="auto" w:sz="4" w:space="0"/>
            </w:tcBorders>
            <w:vAlign w:val="center"/>
          </w:tcPr>
          <w:p w14:paraId="72A13BC3">
            <w:pPr>
              <w:spacing w:line="260" w:lineRule="exact"/>
              <w:ind w:left="-171"/>
              <w:jc w:val="center"/>
              <w:rPr>
                <w:color w:val="auto"/>
                <w:highlight w:val="none"/>
              </w:rPr>
            </w:pPr>
          </w:p>
        </w:tc>
      </w:tr>
      <w:tr w14:paraId="15BDE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1" w:type="dxa"/>
          <w:jc w:val="center"/>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6AA98DCE">
            <w:pPr>
              <w:ind w:left="40" w:leftChars="19"/>
              <w:jc w:val="center"/>
              <w:rPr>
                <w:color w:val="auto"/>
                <w:highlight w:val="none"/>
              </w:rPr>
            </w:pPr>
          </w:p>
        </w:tc>
        <w:tc>
          <w:tcPr>
            <w:tcW w:w="4952" w:type="dxa"/>
            <w:tcBorders>
              <w:top w:val="single" w:color="auto" w:sz="4" w:space="0"/>
              <w:left w:val="single" w:color="auto" w:sz="4" w:space="0"/>
              <w:bottom w:val="single" w:color="auto" w:sz="4" w:space="0"/>
              <w:right w:val="single" w:color="auto" w:sz="4" w:space="0"/>
            </w:tcBorders>
            <w:vAlign w:val="center"/>
          </w:tcPr>
          <w:p w14:paraId="15CC4B5B">
            <w:pPr>
              <w:ind w:right="-73" w:rightChars="-35"/>
              <w:jc w:val="center"/>
              <w:rPr>
                <w:color w:val="auto"/>
                <w:highlight w:val="none"/>
              </w:rPr>
            </w:pPr>
          </w:p>
        </w:tc>
        <w:tc>
          <w:tcPr>
            <w:tcW w:w="3391" w:type="dxa"/>
            <w:tcBorders>
              <w:top w:val="single" w:color="auto" w:sz="4" w:space="0"/>
              <w:left w:val="nil"/>
              <w:bottom w:val="single" w:color="auto" w:sz="4" w:space="0"/>
              <w:right w:val="single" w:color="auto" w:sz="4" w:space="0"/>
            </w:tcBorders>
            <w:vAlign w:val="center"/>
          </w:tcPr>
          <w:p w14:paraId="547E6064">
            <w:pPr>
              <w:spacing w:line="260" w:lineRule="exact"/>
              <w:ind w:left="-171"/>
              <w:jc w:val="center"/>
              <w:rPr>
                <w:color w:val="auto"/>
                <w:highlight w:val="none"/>
              </w:rPr>
            </w:pPr>
          </w:p>
        </w:tc>
      </w:tr>
      <w:tr w14:paraId="4A472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1" w:type="dxa"/>
          <w:jc w:val="center"/>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40BCC1AC">
            <w:pPr>
              <w:ind w:left="40" w:leftChars="19"/>
              <w:jc w:val="center"/>
              <w:rPr>
                <w:color w:val="auto"/>
                <w:highlight w:val="none"/>
              </w:rPr>
            </w:pPr>
          </w:p>
        </w:tc>
        <w:tc>
          <w:tcPr>
            <w:tcW w:w="4952" w:type="dxa"/>
            <w:tcBorders>
              <w:top w:val="single" w:color="auto" w:sz="4" w:space="0"/>
              <w:left w:val="single" w:color="auto" w:sz="4" w:space="0"/>
              <w:bottom w:val="single" w:color="auto" w:sz="4" w:space="0"/>
              <w:right w:val="single" w:color="auto" w:sz="4" w:space="0"/>
            </w:tcBorders>
            <w:vAlign w:val="center"/>
          </w:tcPr>
          <w:p w14:paraId="6267B53A">
            <w:pPr>
              <w:ind w:right="-73" w:rightChars="-35"/>
              <w:jc w:val="center"/>
              <w:rPr>
                <w:color w:val="auto"/>
                <w:highlight w:val="none"/>
              </w:rPr>
            </w:pPr>
          </w:p>
        </w:tc>
        <w:tc>
          <w:tcPr>
            <w:tcW w:w="3391" w:type="dxa"/>
            <w:tcBorders>
              <w:top w:val="single" w:color="auto" w:sz="4" w:space="0"/>
              <w:left w:val="nil"/>
              <w:bottom w:val="single" w:color="auto" w:sz="4" w:space="0"/>
              <w:right w:val="single" w:color="auto" w:sz="4" w:space="0"/>
            </w:tcBorders>
            <w:vAlign w:val="center"/>
          </w:tcPr>
          <w:p w14:paraId="2F383D0D">
            <w:pPr>
              <w:spacing w:line="260" w:lineRule="exact"/>
              <w:ind w:left="-171"/>
              <w:jc w:val="center"/>
              <w:rPr>
                <w:color w:val="auto"/>
                <w:highlight w:val="none"/>
              </w:rPr>
            </w:pPr>
          </w:p>
        </w:tc>
      </w:tr>
    </w:tbl>
    <w:p w14:paraId="1645BB53">
      <w:pPr>
        <w:rPr>
          <w:color w:val="auto"/>
          <w:highlight w:val="none"/>
        </w:rPr>
      </w:pPr>
    </w:p>
    <w:p w14:paraId="35DC4624">
      <w:pPr>
        <w:pStyle w:val="16"/>
        <w:spacing w:line="240" w:lineRule="auto"/>
        <w:rPr>
          <w:color w:val="auto"/>
          <w:sz w:val="21"/>
          <w:szCs w:val="21"/>
          <w:highlight w:val="none"/>
        </w:rPr>
      </w:pPr>
      <w:r>
        <w:rPr>
          <w:rFonts w:hint="eastAsia"/>
          <w:color w:val="auto"/>
          <w:sz w:val="21"/>
          <w:szCs w:val="21"/>
          <w:highlight w:val="none"/>
        </w:rPr>
        <w:t>注：以上材料将作为供应商技术商务评审的重要内容之一，供应商应按照其内容及序列要求在响应文件中对应如实提供。</w:t>
      </w:r>
    </w:p>
    <w:p w14:paraId="754F8F98">
      <w:pPr>
        <w:wordWrap/>
        <w:snapToGrid w:val="0"/>
        <w:spacing w:line="360" w:lineRule="auto"/>
        <w:ind w:left="480"/>
        <w:rPr>
          <w:rFonts w:hint="eastAsia" w:ascii="宋体" w:hAnsi="宋体" w:eastAsia="宋体" w:cs="Times New Roman"/>
          <w:color w:val="auto"/>
          <w:spacing w:val="4"/>
          <w:sz w:val="21"/>
          <w:szCs w:val="21"/>
          <w:highlight w:val="none"/>
        </w:rPr>
      </w:pPr>
    </w:p>
    <w:p w14:paraId="60E50910">
      <w:pPr>
        <w:wordWrap/>
        <w:snapToGrid w:val="0"/>
        <w:spacing w:line="360" w:lineRule="auto"/>
        <w:ind w:left="480"/>
        <w:rPr>
          <w:rFonts w:ascii="宋体" w:hAnsi="宋体"/>
          <w:color w:val="auto"/>
          <w:spacing w:val="4"/>
          <w:sz w:val="21"/>
          <w:szCs w:val="21"/>
          <w:highlight w:val="none"/>
        </w:rPr>
      </w:pPr>
      <w:r>
        <w:rPr>
          <w:rFonts w:hint="eastAsia" w:ascii="宋体" w:hAnsi="宋体" w:eastAsia="宋体" w:cs="Times New Roman"/>
          <w:color w:val="auto"/>
          <w:spacing w:val="4"/>
          <w:sz w:val="21"/>
          <w:szCs w:val="21"/>
          <w:highlight w:val="none"/>
        </w:rPr>
        <w:t>响应供应商名称（盖公章）：</w:t>
      </w:r>
    </w:p>
    <w:p w14:paraId="2A54DAC0">
      <w:pPr>
        <w:snapToGrid w:val="0"/>
        <w:spacing w:line="360" w:lineRule="exact"/>
        <w:ind w:left="480"/>
        <w:rPr>
          <w:rFonts w:ascii="宋体" w:hAnsi="宋体"/>
          <w:color w:val="auto"/>
          <w:sz w:val="21"/>
          <w:szCs w:val="21"/>
          <w:highlight w:val="none"/>
        </w:rPr>
      </w:pPr>
      <w:r>
        <w:rPr>
          <w:rFonts w:hint="eastAsia" w:ascii="宋体" w:hAnsi="宋体"/>
          <w:color w:val="auto"/>
          <w:spacing w:val="4"/>
          <w:sz w:val="21"/>
          <w:szCs w:val="21"/>
          <w:highlight w:val="none"/>
        </w:rPr>
        <w:t>日期：</w:t>
      </w:r>
    </w:p>
    <w:p w14:paraId="7925F677">
      <w:pPr>
        <w:pStyle w:val="3"/>
        <w:adjustRightInd w:val="0"/>
        <w:snapToGrid w:val="0"/>
        <w:spacing w:beforeLines="50" w:afterLines="50" w:line="360" w:lineRule="auto"/>
        <w:jc w:val="center"/>
        <w:rPr>
          <w:b w:val="0"/>
          <w:color w:val="auto"/>
          <w:highlight w:val="none"/>
        </w:rPr>
      </w:pPr>
      <w:r>
        <w:rPr>
          <w:rFonts w:hint="eastAsia"/>
          <w:b w:val="0"/>
          <w:color w:val="auto"/>
          <w:highlight w:val="none"/>
        </w:rPr>
        <w:br w:type="page"/>
      </w:r>
    </w:p>
    <w:bookmarkEnd w:id="60"/>
    <w:p w14:paraId="5D162816">
      <w:pPr>
        <w:pStyle w:val="3"/>
        <w:adjustRightInd w:val="0"/>
        <w:snapToGrid w:val="0"/>
        <w:spacing w:beforeLines="50" w:afterLines="50" w:line="360" w:lineRule="auto"/>
        <w:jc w:val="center"/>
        <w:rPr>
          <w:b w:val="0"/>
          <w:color w:val="auto"/>
          <w:highlight w:val="none"/>
        </w:rPr>
      </w:pPr>
      <w:r>
        <w:rPr>
          <w:rFonts w:hint="eastAsia"/>
          <w:b w:val="0"/>
          <w:color w:val="auto"/>
          <w:highlight w:val="none"/>
          <w:lang w:eastAsia="zh-CN"/>
        </w:rPr>
        <w:t>响应承诺</w:t>
      </w:r>
      <w:r>
        <w:rPr>
          <w:rFonts w:hint="eastAsia"/>
          <w:b w:val="0"/>
          <w:color w:val="auto"/>
          <w:highlight w:val="none"/>
        </w:rPr>
        <w:t>函</w:t>
      </w:r>
      <w:bookmarkEnd w:id="61"/>
      <w:bookmarkEnd w:id="62"/>
      <w:bookmarkEnd w:id="63"/>
      <w:bookmarkEnd w:id="64"/>
    </w:p>
    <w:p w14:paraId="075E9546">
      <w:pPr>
        <w:snapToGrid w:val="0"/>
        <w:spacing w:line="400" w:lineRule="exact"/>
        <w:ind w:left="105" w:leftChars="50" w:firstLine="2"/>
        <w:rPr>
          <w:rFonts w:ascii="宋体" w:hAnsi="宋体"/>
          <w:b/>
          <w:color w:val="auto"/>
          <w:highlight w:val="none"/>
        </w:rPr>
      </w:pPr>
      <w:r>
        <w:rPr>
          <w:rFonts w:hint="eastAsia" w:ascii="宋体" w:hAnsi="宋体"/>
          <w:b/>
          <w:color w:val="auto"/>
          <w:highlight w:val="none"/>
        </w:rPr>
        <w:t>致：广东德骏工程项目管理有限公司</w:t>
      </w:r>
    </w:p>
    <w:p w14:paraId="70004B01">
      <w:pPr>
        <w:pStyle w:val="92"/>
        <w:ind w:firstLine="480"/>
        <w:rPr>
          <w:color w:val="auto"/>
          <w:highlight w:val="none"/>
        </w:rPr>
      </w:pPr>
      <w:r>
        <w:rPr>
          <w:color w:val="auto"/>
          <w:highlight w:val="none"/>
        </w:rPr>
        <w:t>你方组织的</w:t>
      </w:r>
      <w:r>
        <w:rPr>
          <w:color w:val="auto"/>
          <w:highlight w:val="none"/>
          <w:u w:val="single"/>
        </w:rPr>
        <w:t>“</w:t>
      </w:r>
      <w:r>
        <w:rPr>
          <w:rFonts w:hint="eastAsia" w:ascii="宋体" w:hAnsi="宋体"/>
          <w:color w:val="auto"/>
          <w:highlight w:val="none"/>
          <w:u w:val="single"/>
          <w:lang w:eastAsia="zh-CN"/>
        </w:rPr>
        <w:t>肇庆市建筑垃圾电子联单监管服务项目</w:t>
      </w:r>
      <w:r>
        <w:rPr>
          <w:color w:val="auto"/>
          <w:highlight w:val="none"/>
          <w:u w:val="single"/>
        </w:rPr>
        <w:t>”</w:t>
      </w:r>
      <w:r>
        <w:rPr>
          <w:color w:val="auto"/>
          <w:highlight w:val="none"/>
        </w:rPr>
        <w:t>项目的竞争性磋商[采购项目编号为：</w:t>
      </w:r>
      <w:r>
        <w:rPr>
          <w:rFonts w:hint="eastAsia" w:ascii="宋体" w:hAnsi="宋体"/>
          <w:color w:val="auto"/>
          <w:highlight w:val="none"/>
          <w:lang w:eastAsia="zh-CN"/>
        </w:rPr>
        <w:t>采购DJ2024053</w:t>
      </w:r>
      <w:r>
        <w:rPr>
          <w:color w:val="auto"/>
          <w:highlight w:val="none"/>
        </w:rPr>
        <w:t>]，我方愿参与响应。</w:t>
      </w:r>
    </w:p>
    <w:p w14:paraId="04CC51ED">
      <w:pPr>
        <w:pStyle w:val="92"/>
        <w:ind w:firstLine="480"/>
        <w:rPr>
          <w:color w:val="auto"/>
          <w:highlight w:val="none"/>
        </w:rPr>
      </w:pPr>
      <w:r>
        <w:rPr>
          <w:color w:val="auto"/>
          <w:highlight w:val="none"/>
        </w:rPr>
        <w:t>我方确认收到贵方提供的</w:t>
      </w:r>
      <w:r>
        <w:rPr>
          <w:color w:val="auto"/>
          <w:highlight w:val="none"/>
          <w:u w:val="single"/>
        </w:rPr>
        <w:t>“</w:t>
      </w:r>
      <w:r>
        <w:rPr>
          <w:rFonts w:hint="eastAsia" w:ascii="宋体" w:hAnsi="宋体"/>
          <w:color w:val="auto"/>
          <w:highlight w:val="none"/>
          <w:u w:val="single"/>
          <w:lang w:eastAsia="zh-CN"/>
        </w:rPr>
        <w:t>肇庆市建筑垃圾电子联单监管服务项目</w:t>
      </w:r>
      <w:r>
        <w:rPr>
          <w:color w:val="auto"/>
          <w:highlight w:val="none"/>
          <w:u w:val="single"/>
        </w:rPr>
        <w:t>”</w:t>
      </w:r>
      <w:r>
        <w:rPr>
          <w:color w:val="auto"/>
          <w:highlight w:val="none"/>
        </w:rPr>
        <w:t>项目的磋商文件的全部内容。</w:t>
      </w:r>
    </w:p>
    <w:p w14:paraId="4B0F1F34">
      <w:pPr>
        <w:pStyle w:val="92"/>
        <w:ind w:firstLine="480"/>
        <w:rPr>
          <w:color w:val="auto"/>
          <w:highlight w:val="none"/>
        </w:rPr>
      </w:pPr>
      <w:r>
        <w:rPr>
          <w:color w:val="auto"/>
          <w:highlight w:val="none"/>
        </w:rPr>
        <w:t>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14:paraId="4BD5B40D">
      <w:pPr>
        <w:pStyle w:val="92"/>
        <w:ind w:firstLine="480"/>
        <w:rPr>
          <w:color w:val="auto"/>
          <w:highlight w:val="none"/>
        </w:rPr>
      </w:pPr>
      <w:r>
        <w:rPr>
          <w:color w:val="auto"/>
          <w:highlight w:val="none"/>
          <w:u w:val="single"/>
        </w:rPr>
        <w:t>(供应商名称)</w:t>
      </w:r>
      <w:r>
        <w:rPr>
          <w:color w:val="auto"/>
          <w:highlight w:val="none"/>
        </w:rPr>
        <w:t>作为供应商正式授权</w:t>
      </w:r>
      <w:r>
        <w:rPr>
          <w:color w:val="auto"/>
          <w:highlight w:val="none"/>
          <w:u w:val="single"/>
        </w:rPr>
        <w:t>(授权代表全名,职务)</w:t>
      </w:r>
      <w:r>
        <w:rPr>
          <w:color w:val="auto"/>
          <w:highlight w:val="none"/>
        </w:rPr>
        <w:t>代表我方全权处理有关本响应的一切事宜。</w:t>
      </w:r>
    </w:p>
    <w:p w14:paraId="7B7E58AA">
      <w:pPr>
        <w:pStyle w:val="92"/>
        <w:ind w:firstLine="480"/>
        <w:rPr>
          <w:color w:val="auto"/>
          <w:highlight w:val="none"/>
        </w:rPr>
      </w:pPr>
      <w:r>
        <w:rPr>
          <w:color w:val="auto"/>
          <w:highlight w:val="none"/>
        </w:rPr>
        <w:t>我方已完全明白磋商文件的所有条款要求，并申明如下：</w:t>
      </w:r>
    </w:p>
    <w:p w14:paraId="147CCE7B">
      <w:pPr>
        <w:pStyle w:val="92"/>
        <w:ind w:firstLine="480"/>
        <w:rPr>
          <w:color w:val="auto"/>
          <w:highlight w:val="none"/>
        </w:rPr>
      </w:pPr>
      <w:r>
        <w:rPr>
          <w:color w:val="auto"/>
          <w:highlight w:val="none"/>
        </w:rPr>
        <w:t>（一）按磋商文件提供的全部货物（工程、服务）与相关服务的磋商总价详见《首轮报价表》。</w:t>
      </w:r>
    </w:p>
    <w:p w14:paraId="65EA1133">
      <w:pPr>
        <w:pStyle w:val="92"/>
        <w:ind w:firstLine="480"/>
        <w:rPr>
          <w:color w:val="auto"/>
          <w:highlight w:val="none"/>
        </w:rPr>
      </w:pPr>
      <w:r>
        <w:rPr>
          <w:color w:val="auto"/>
          <w:highlight w:val="none"/>
        </w:rPr>
        <w:t>（二）本响应文件的有效期为从提交投标（响应）文件的截止之日起90日历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14:paraId="10E992E0">
      <w:pPr>
        <w:pStyle w:val="92"/>
        <w:ind w:firstLine="480"/>
        <w:rPr>
          <w:color w:val="auto"/>
          <w:highlight w:val="none"/>
        </w:rPr>
      </w:pPr>
      <w:r>
        <w:rPr>
          <w:color w:val="auto"/>
          <w:highlight w:val="none"/>
        </w:rPr>
        <w:t>（三）我方明白并同意，在规定的开启日之后，响应有效期之内撤回响应或成交后不按规定与采购人签订合同或不提交履约保证金, 则贵方将不予退还响应保证金。</w:t>
      </w:r>
    </w:p>
    <w:p w14:paraId="70B8262A">
      <w:pPr>
        <w:pStyle w:val="92"/>
        <w:ind w:firstLine="480"/>
        <w:rPr>
          <w:color w:val="auto"/>
          <w:highlight w:val="none"/>
        </w:rPr>
      </w:pPr>
      <w:r>
        <w:rPr>
          <w:color w:val="auto"/>
          <w:highlight w:val="none"/>
        </w:rPr>
        <w:t>（四）我方愿意向贵方提供任何与本项报价有关的数据、情况和技术资料。若贵方需要，我方愿意提供我方作出的一切承诺的证明材料。</w:t>
      </w:r>
    </w:p>
    <w:p w14:paraId="533F3A7C">
      <w:pPr>
        <w:pStyle w:val="92"/>
        <w:ind w:firstLine="480"/>
        <w:rPr>
          <w:color w:val="auto"/>
          <w:highlight w:val="none"/>
        </w:rPr>
      </w:pPr>
      <w:r>
        <w:rPr>
          <w:color w:val="auto"/>
          <w:highlight w:val="none"/>
        </w:rPr>
        <w:t>（五）我方理解贵方不一定接受最低磋商价或任何贵方可能收到的响应。</w:t>
      </w:r>
    </w:p>
    <w:p w14:paraId="1342B8CB">
      <w:pPr>
        <w:pStyle w:val="92"/>
        <w:ind w:firstLine="480"/>
        <w:rPr>
          <w:color w:val="auto"/>
          <w:highlight w:val="none"/>
        </w:rPr>
      </w:pPr>
      <w:r>
        <w:rPr>
          <w:color w:val="auto"/>
          <w:highlight w:val="none"/>
        </w:rPr>
        <w:t>（六）我方如果成交，将保证履行磋商文件及其澄清、修改文件（如果有）中的全部责任和义务，按质、按量、按期完成《采购需求》及《合同书》中的全部任务。</w:t>
      </w:r>
    </w:p>
    <w:p w14:paraId="10D92A15">
      <w:pPr>
        <w:pStyle w:val="92"/>
        <w:ind w:firstLine="480"/>
        <w:rPr>
          <w:color w:val="auto"/>
          <w:highlight w:val="none"/>
        </w:rPr>
      </w:pPr>
      <w:r>
        <w:rPr>
          <w:color w:val="auto"/>
          <w:highlight w:val="none"/>
        </w:rPr>
        <w:t>（七）我方作为法律、财务和运作上独立于采购人、采购代理机构的供应商，在此保证所提交的所有文件和全部说明是真实的和正确的。</w:t>
      </w:r>
    </w:p>
    <w:p w14:paraId="494CE980">
      <w:pPr>
        <w:pStyle w:val="92"/>
        <w:ind w:firstLine="480"/>
        <w:rPr>
          <w:color w:val="auto"/>
          <w:highlight w:val="none"/>
        </w:rPr>
      </w:pPr>
      <w:r>
        <w:rPr>
          <w:color w:val="auto"/>
          <w:highlight w:val="none"/>
        </w:rPr>
        <w:t>（八）我方磋商报价已包含应向知识产权所有权人支付的所有相关税费，并保证采购人在中国使用我方提供的货物时，如有第三方提出侵犯其知识产权主张的，责任由我方承担。</w:t>
      </w:r>
    </w:p>
    <w:p w14:paraId="7036769F">
      <w:pPr>
        <w:pStyle w:val="92"/>
        <w:ind w:firstLine="480"/>
        <w:rPr>
          <w:color w:val="auto"/>
          <w:highlight w:val="none"/>
        </w:rPr>
      </w:pPr>
      <w:r>
        <w:rPr>
          <w:color w:val="auto"/>
          <w:highlight w:val="none"/>
        </w:rPr>
        <w:t>（九）我方接受采购人委托向贵方支付代理服务费，项目总报价已包含代理服务费，如果被确定为成交供应商，承诺向贵方足额支付。（若采购人支付代理服务费，则此条不适用）</w:t>
      </w:r>
    </w:p>
    <w:p w14:paraId="5F03B4B0">
      <w:pPr>
        <w:pStyle w:val="92"/>
        <w:ind w:firstLine="480"/>
        <w:rPr>
          <w:color w:val="auto"/>
          <w:highlight w:val="none"/>
        </w:rPr>
      </w:pPr>
      <w:r>
        <w:rPr>
          <w:color w:val="auto"/>
          <w:highlight w:val="none"/>
        </w:rPr>
        <w:t>（十）我方与其他供应商不存在单位负责人为同一人或者存在直接控股、管理关系。</w:t>
      </w:r>
    </w:p>
    <w:p w14:paraId="6B6C78CC">
      <w:pPr>
        <w:pStyle w:val="92"/>
        <w:ind w:firstLine="480"/>
        <w:rPr>
          <w:color w:val="auto"/>
          <w:highlight w:val="none"/>
        </w:rPr>
      </w:pPr>
      <w:r>
        <w:rPr>
          <w:color w:val="auto"/>
          <w:highlight w:val="none"/>
        </w:rPr>
        <w:t>（十一）我方承诺未为本项目提供整体设计、规范编制或者项目管理、监理、检测等服务。</w:t>
      </w:r>
    </w:p>
    <w:p w14:paraId="7857C188">
      <w:pPr>
        <w:pStyle w:val="92"/>
        <w:ind w:firstLine="480"/>
        <w:rPr>
          <w:color w:val="auto"/>
          <w:highlight w:val="none"/>
        </w:rPr>
      </w:pPr>
      <w:r>
        <w:rPr>
          <w:color w:val="auto"/>
          <w:highlight w:val="none"/>
        </w:rPr>
        <w:t>（十二）我方未被列入法院失信被执行人名单中。</w:t>
      </w:r>
    </w:p>
    <w:p w14:paraId="00749E8F">
      <w:pPr>
        <w:pStyle w:val="92"/>
        <w:ind w:firstLine="480"/>
        <w:rPr>
          <w:color w:val="auto"/>
          <w:highlight w:val="none"/>
        </w:rPr>
      </w:pPr>
      <w:r>
        <w:rPr>
          <w:color w:val="auto"/>
          <w:highlight w:val="none"/>
        </w:rPr>
        <w:t>（十三）我方承诺遵守《中华人民共和国劳动合同法》有关规定和《中华人民共和国妇女权益保障法》中关于“劳动和社会保障权益”的有关要求。</w:t>
      </w:r>
    </w:p>
    <w:p w14:paraId="66B81F1C">
      <w:pPr>
        <w:pStyle w:val="92"/>
        <w:ind w:firstLine="480"/>
        <w:rPr>
          <w:color w:val="auto"/>
          <w:highlight w:val="none"/>
        </w:rPr>
      </w:pPr>
      <w:r>
        <w:rPr>
          <w:color w:val="auto"/>
          <w:highlight w:val="none"/>
        </w:rPr>
        <w:t>（十四）我方具备《中华人民共和国政府采购法》第二十二条规定的条件，承诺如下：</w:t>
      </w:r>
    </w:p>
    <w:p w14:paraId="6664B09D">
      <w:pPr>
        <w:pStyle w:val="92"/>
        <w:ind w:firstLine="480"/>
        <w:rPr>
          <w:color w:val="auto"/>
          <w:highlight w:val="none"/>
        </w:rPr>
      </w:pPr>
      <w:r>
        <w:rPr>
          <w:color w:val="auto"/>
          <w:highlight w:val="none"/>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14:paraId="6E757D52">
      <w:pPr>
        <w:pStyle w:val="92"/>
        <w:ind w:firstLine="480"/>
        <w:rPr>
          <w:color w:val="auto"/>
          <w:highlight w:val="none"/>
        </w:rPr>
      </w:pPr>
      <w:r>
        <w:rPr>
          <w:color w:val="auto"/>
          <w:highlight w:val="none"/>
        </w:rPr>
        <w:t>（2）我方符合法律、行政法规规定的其他条件。</w:t>
      </w:r>
    </w:p>
    <w:p w14:paraId="471B1700">
      <w:pPr>
        <w:pStyle w:val="92"/>
        <w:ind w:firstLine="480"/>
        <w:rPr>
          <w:color w:val="auto"/>
          <w:highlight w:val="none"/>
        </w:rPr>
      </w:pPr>
      <w:r>
        <w:rPr>
          <w:color w:val="auto"/>
          <w:highlight w:val="none"/>
        </w:rPr>
        <w:t>以上内容如有虚假或与事实不符的，磋商小组可将我方做无效响应处理，我方愿意承担相应的法律责任。</w:t>
      </w:r>
    </w:p>
    <w:p w14:paraId="7606563B">
      <w:pPr>
        <w:pStyle w:val="92"/>
        <w:ind w:firstLine="480"/>
        <w:rPr>
          <w:color w:val="auto"/>
          <w:highlight w:val="none"/>
        </w:rPr>
      </w:pPr>
      <w:r>
        <w:rPr>
          <w:color w:val="auto"/>
          <w:highlight w:val="none"/>
        </w:rPr>
        <w:t>（十五）我方对在本函及响应文件中所作的所有承诺承担法律责任。</w:t>
      </w:r>
    </w:p>
    <w:p w14:paraId="16C1D1D9">
      <w:pPr>
        <w:pStyle w:val="92"/>
        <w:ind w:firstLine="480"/>
        <w:rPr>
          <w:color w:val="auto"/>
          <w:highlight w:val="none"/>
        </w:rPr>
      </w:pPr>
      <w:r>
        <w:rPr>
          <w:color w:val="auto"/>
          <w:highlight w:val="none"/>
        </w:rPr>
        <w:t>（十六）所有与本磋商有关的函件请发往下列地址：</w:t>
      </w:r>
    </w:p>
    <w:p w14:paraId="16751E13">
      <w:pPr>
        <w:pStyle w:val="92"/>
        <w:ind w:firstLine="480"/>
        <w:rPr>
          <w:color w:val="auto"/>
          <w:highlight w:val="none"/>
        </w:rPr>
      </w:pPr>
      <w:r>
        <w:rPr>
          <w:color w:val="auto"/>
          <w:highlight w:val="none"/>
        </w:rPr>
        <w:t>地 址：__________________</w:t>
      </w:r>
    </w:p>
    <w:p w14:paraId="4DC36498">
      <w:pPr>
        <w:pStyle w:val="92"/>
        <w:ind w:firstLine="480"/>
        <w:rPr>
          <w:color w:val="auto"/>
          <w:highlight w:val="none"/>
        </w:rPr>
      </w:pPr>
      <w:r>
        <w:rPr>
          <w:color w:val="auto"/>
          <w:highlight w:val="none"/>
        </w:rPr>
        <w:t>邮政编码：_______________</w:t>
      </w:r>
    </w:p>
    <w:p w14:paraId="6CDCDF86">
      <w:pPr>
        <w:pStyle w:val="92"/>
        <w:ind w:firstLine="480"/>
        <w:rPr>
          <w:rFonts w:hint="eastAsia" w:eastAsia="宋体"/>
          <w:color w:val="auto"/>
          <w:highlight w:val="none"/>
          <w:lang w:eastAsia="zh-CN"/>
        </w:rPr>
      </w:pPr>
      <w:r>
        <w:rPr>
          <w:color w:val="auto"/>
          <w:highlight w:val="none"/>
        </w:rPr>
        <w:t>电 话：__________________</w:t>
      </w:r>
    </w:p>
    <w:p w14:paraId="38DD1D68">
      <w:pPr>
        <w:pStyle w:val="92"/>
        <w:ind w:firstLine="480"/>
        <w:rPr>
          <w:color w:val="auto"/>
          <w:highlight w:val="none"/>
        </w:rPr>
      </w:pPr>
      <w:r>
        <w:rPr>
          <w:color w:val="auto"/>
          <w:highlight w:val="none"/>
        </w:rPr>
        <w:t>电子邮箱：_______________</w:t>
      </w:r>
    </w:p>
    <w:p w14:paraId="59CFE533">
      <w:pPr>
        <w:pStyle w:val="92"/>
        <w:ind w:firstLine="480"/>
        <w:rPr>
          <w:color w:val="auto"/>
          <w:highlight w:val="none"/>
        </w:rPr>
      </w:pPr>
      <w:r>
        <w:rPr>
          <w:color w:val="auto"/>
          <w:highlight w:val="none"/>
        </w:rPr>
        <w:t>代表姓名：_______________</w:t>
      </w:r>
    </w:p>
    <w:p w14:paraId="656F7E29">
      <w:pPr>
        <w:pStyle w:val="92"/>
        <w:ind w:firstLine="480"/>
        <w:jc w:val="right"/>
        <w:rPr>
          <w:color w:val="auto"/>
          <w:highlight w:val="none"/>
        </w:rPr>
      </w:pPr>
    </w:p>
    <w:p w14:paraId="3C669EA9">
      <w:pPr>
        <w:pStyle w:val="92"/>
        <w:ind w:firstLine="480"/>
        <w:jc w:val="right"/>
        <w:rPr>
          <w:color w:val="auto"/>
          <w:highlight w:val="none"/>
        </w:rPr>
      </w:pPr>
    </w:p>
    <w:p w14:paraId="1FBAEBD4">
      <w:pPr>
        <w:pStyle w:val="92"/>
        <w:ind w:firstLine="480"/>
        <w:jc w:val="right"/>
        <w:rPr>
          <w:color w:val="auto"/>
          <w:highlight w:val="none"/>
        </w:rPr>
      </w:pPr>
      <w:r>
        <w:rPr>
          <w:color w:val="auto"/>
          <w:highlight w:val="none"/>
        </w:rPr>
        <w:t>法定代表人或授权委托人（签字）：__________________</w:t>
      </w:r>
    </w:p>
    <w:p w14:paraId="77426AA2">
      <w:pPr>
        <w:pStyle w:val="92"/>
        <w:ind w:firstLine="480"/>
        <w:jc w:val="right"/>
        <w:rPr>
          <w:color w:val="auto"/>
          <w:highlight w:val="none"/>
        </w:rPr>
      </w:pPr>
      <w:r>
        <w:rPr>
          <w:rFonts w:hint="eastAsia" w:ascii="宋体" w:hAnsi="宋体" w:eastAsia="宋体" w:cs="Times New Roman"/>
          <w:color w:val="auto"/>
          <w:spacing w:val="4"/>
          <w:highlight w:val="none"/>
        </w:rPr>
        <w:t>响应供应商名称（盖公章）</w:t>
      </w:r>
      <w:r>
        <w:rPr>
          <w:color w:val="auto"/>
          <w:highlight w:val="none"/>
        </w:rPr>
        <w:t>：__________________</w:t>
      </w:r>
    </w:p>
    <w:p w14:paraId="168F56CA">
      <w:pPr>
        <w:pStyle w:val="92"/>
        <w:ind w:firstLine="480"/>
        <w:jc w:val="right"/>
        <w:rPr>
          <w:color w:val="auto"/>
          <w:highlight w:val="none"/>
        </w:rPr>
      </w:pPr>
      <w:r>
        <w:rPr>
          <w:color w:val="auto"/>
          <w:highlight w:val="none"/>
        </w:rPr>
        <w:t xml:space="preserve"> 日  期：__________________</w:t>
      </w:r>
    </w:p>
    <w:p w14:paraId="30C0A88C">
      <w:pPr>
        <w:snapToGrid w:val="0"/>
        <w:spacing w:line="360" w:lineRule="auto"/>
        <w:ind w:firstLine="474" w:firstLineChars="226"/>
        <w:rPr>
          <w:rFonts w:ascii="宋体" w:hAnsi="宋体"/>
          <w:color w:val="auto"/>
          <w:highlight w:val="none"/>
        </w:rPr>
      </w:pPr>
      <w:r>
        <w:rPr>
          <w:rFonts w:hint="eastAsia" w:ascii="宋体" w:hAnsi="宋体"/>
          <w:color w:val="auto"/>
          <w:highlight w:val="none"/>
        </w:rPr>
        <w:t xml:space="preserve">   </w:t>
      </w:r>
    </w:p>
    <w:p w14:paraId="1F18809B">
      <w:pPr>
        <w:adjustRightInd/>
        <w:spacing w:line="440" w:lineRule="exact"/>
        <w:ind w:left="780"/>
        <w:jc w:val="both"/>
        <w:rPr>
          <w:rFonts w:ascii="黑体" w:eastAsia="黑体"/>
          <w:bCs/>
          <w:color w:val="auto"/>
          <w:sz w:val="28"/>
          <w:highlight w:val="none"/>
        </w:rPr>
      </w:pPr>
    </w:p>
    <w:p w14:paraId="46CCBF70">
      <w:pPr>
        <w:pStyle w:val="3"/>
        <w:adjustRightInd w:val="0"/>
        <w:snapToGrid w:val="0"/>
        <w:spacing w:beforeLines="50" w:afterLines="50" w:line="360" w:lineRule="auto"/>
        <w:jc w:val="center"/>
        <w:rPr>
          <w:b w:val="0"/>
          <w:color w:val="auto"/>
          <w:highlight w:val="none"/>
        </w:rPr>
      </w:pPr>
      <w:bookmarkStart w:id="65" w:name="_Toc416771365"/>
      <w:bookmarkStart w:id="66" w:name="_Toc416770255"/>
      <w:bookmarkStart w:id="67" w:name="_Toc410738978"/>
      <w:bookmarkStart w:id="68" w:name="_Toc275865606"/>
      <w:bookmarkStart w:id="69" w:name="_Toc410736179"/>
      <w:r>
        <w:rPr>
          <w:rFonts w:hint="eastAsia"/>
          <w:b w:val="0"/>
          <w:color w:val="auto"/>
          <w:highlight w:val="none"/>
        </w:rPr>
        <w:t>响应供应商资格声明函</w:t>
      </w:r>
      <w:bookmarkEnd w:id="65"/>
      <w:bookmarkEnd w:id="66"/>
      <w:bookmarkEnd w:id="67"/>
      <w:bookmarkEnd w:id="68"/>
      <w:bookmarkEnd w:id="69"/>
    </w:p>
    <w:p w14:paraId="2E3610CE">
      <w:pPr>
        <w:wordWrap/>
        <w:snapToGrid w:val="0"/>
        <w:spacing w:line="360" w:lineRule="exact"/>
        <w:rPr>
          <w:rFonts w:ascii="宋体" w:hAnsi="宋体"/>
          <w:b/>
          <w:color w:val="auto"/>
          <w:sz w:val="21"/>
          <w:szCs w:val="21"/>
          <w:highlight w:val="none"/>
        </w:rPr>
      </w:pPr>
      <w:r>
        <w:rPr>
          <w:rFonts w:hint="eastAsia" w:ascii="宋体" w:hAnsi="宋体"/>
          <w:b/>
          <w:color w:val="auto"/>
          <w:sz w:val="21"/>
          <w:szCs w:val="21"/>
          <w:highlight w:val="none"/>
        </w:rPr>
        <w:t>广东德骏工程项目管理有限公司：</w:t>
      </w:r>
    </w:p>
    <w:p w14:paraId="144863BD">
      <w:pPr>
        <w:wordWrap/>
        <w:spacing w:line="3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关于贵公司</w:t>
      </w:r>
      <w:r>
        <w:rPr>
          <w:rFonts w:hint="eastAsia" w:ascii="宋体" w:hAnsi="宋体"/>
          <w:color w:val="auto"/>
          <w:sz w:val="21"/>
          <w:szCs w:val="21"/>
          <w:highlight w:val="none"/>
          <w:u w:val="single"/>
        </w:rPr>
        <w:t>　　　　</w:t>
      </w:r>
      <w:r>
        <w:rPr>
          <w:rFonts w:hint="eastAsia" w:ascii="宋体" w:hAnsi="宋体"/>
          <w:color w:val="auto"/>
          <w:sz w:val="21"/>
          <w:szCs w:val="21"/>
          <w:highlight w:val="none"/>
        </w:rPr>
        <w:t>年</w:t>
      </w:r>
      <w:r>
        <w:rPr>
          <w:rFonts w:hint="eastAsia" w:ascii="宋体" w:hAnsi="宋体"/>
          <w:color w:val="auto"/>
          <w:sz w:val="21"/>
          <w:szCs w:val="21"/>
          <w:highlight w:val="none"/>
          <w:u w:val="single"/>
        </w:rPr>
        <w:t>　　</w:t>
      </w:r>
      <w:r>
        <w:rPr>
          <w:rFonts w:hint="eastAsia" w:ascii="宋体" w:hAnsi="宋体"/>
          <w:color w:val="auto"/>
          <w:sz w:val="21"/>
          <w:szCs w:val="21"/>
          <w:highlight w:val="none"/>
        </w:rPr>
        <w:t>月</w:t>
      </w:r>
      <w:r>
        <w:rPr>
          <w:rFonts w:hint="eastAsia" w:ascii="宋体" w:hAnsi="宋体"/>
          <w:color w:val="auto"/>
          <w:sz w:val="21"/>
          <w:szCs w:val="21"/>
          <w:highlight w:val="none"/>
          <w:u w:val="single"/>
        </w:rPr>
        <w:t>　　</w:t>
      </w:r>
      <w:r>
        <w:rPr>
          <w:rFonts w:hint="eastAsia" w:ascii="宋体" w:hAnsi="宋体"/>
          <w:color w:val="auto"/>
          <w:sz w:val="21"/>
          <w:szCs w:val="21"/>
          <w:highlight w:val="none"/>
        </w:rPr>
        <w:t>日发出</w:t>
      </w:r>
      <w:r>
        <w:rPr>
          <w:rFonts w:hint="eastAsia" w:ascii="宋体" w:hAnsi="宋体"/>
          <w:color w:val="auto"/>
          <w:sz w:val="21"/>
          <w:szCs w:val="21"/>
          <w:highlight w:val="none"/>
          <w:u w:val="single"/>
          <w:lang w:eastAsia="zh-CN"/>
        </w:rPr>
        <w:t>肇庆市建筑垃圾电子联单监管服务项目</w:t>
      </w:r>
      <w:r>
        <w:rPr>
          <w:rFonts w:hint="eastAsia" w:ascii="宋体" w:hAnsi="宋体"/>
          <w:color w:val="auto"/>
          <w:sz w:val="21"/>
          <w:szCs w:val="21"/>
          <w:highlight w:val="none"/>
        </w:rPr>
        <w:t>（项目编号：</w:t>
      </w:r>
      <w:r>
        <w:rPr>
          <w:rFonts w:hint="eastAsia" w:ascii="宋体" w:hAnsi="宋体"/>
          <w:color w:val="auto"/>
          <w:sz w:val="21"/>
          <w:szCs w:val="21"/>
          <w:highlight w:val="none"/>
          <w:lang w:eastAsia="zh-CN"/>
        </w:rPr>
        <w:t>采购DJ2024053</w:t>
      </w:r>
      <w:r>
        <w:rPr>
          <w:rFonts w:hint="eastAsia" w:ascii="宋体" w:hAnsi="宋体"/>
          <w:color w:val="auto"/>
          <w:sz w:val="21"/>
          <w:szCs w:val="21"/>
          <w:highlight w:val="none"/>
        </w:rPr>
        <w:t>）的磋商邀请函，本公司（企业）愿意参加磋商，并声明：</w:t>
      </w:r>
    </w:p>
    <w:p w14:paraId="0EB989B3">
      <w:pPr>
        <w:pStyle w:val="77"/>
        <w:numPr>
          <w:ilvl w:val="0"/>
          <w:numId w:val="15"/>
        </w:numPr>
        <w:tabs>
          <w:tab w:val="left" w:pos="993"/>
        </w:tabs>
        <w:wordWrap/>
        <w:snapToGrid w:val="0"/>
        <w:spacing w:line="360" w:lineRule="exact"/>
        <w:ind w:firstLineChars="0"/>
        <w:rPr>
          <w:rFonts w:ascii="宋体" w:hAnsi="宋体" w:eastAsia="宋体"/>
          <w:bCs w:val="0"/>
          <w:color w:val="auto"/>
          <w:sz w:val="21"/>
          <w:szCs w:val="21"/>
          <w:highlight w:val="none"/>
        </w:rPr>
      </w:pPr>
      <w:r>
        <w:rPr>
          <w:rFonts w:hint="eastAsia" w:ascii="宋体" w:hAnsi="宋体" w:eastAsia="宋体"/>
          <w:color w:val="auto"/>
          <w:sz w:val="21"/>
          <w:szCs w:val="21"/>
          <w:highlight w:val="none"/>
        </w:rPr>
        <w:t>本公司（企业）具备《中华人民共和国政府采购法》第二十二条规定的条件：</w:t>
      </w:r>
    </w:p>
    <w:p w14:paraId="7D0F243F">
      <w:pPr>
        <w:widowControl/>
        <w:wordWrap/>
        <w:spacing w:line="360" w:lineRule="exact"/>
        <w:ind w:firstLine="360"/>
        <w:rPr>
          <w:rFonts w:ascii="宋体" w:hAnsi="宋体" w:cs="宋体"/>
          <w:color w:val="auto"/>
          <w:sz w:val="21"/>
          <w:szCs w:val="21"/>
          <w:highlight w:val="none"/>
        </w:rPr>
      </w:pPr>
      <w:r>
        <w:rPr>
          <w:rFonts w:hint="eastAsia" w:ascii="宋体" w:hAnsi="宋体" w:cs="宋体"/>
          <w:color w:val="auto"/>
          <w:sz w:val="21"/>
          <w:szCs w:val="21"/>
          <w:highlight w:val="none"/>
        </w:rPr>
        <w:t>（一）具有独立承担民事责任的能力；</w:t>
      </w:r>
    </w:p>
    <w:p w14:paraId="3EE90CDF">
      <w:pPr>
        <w:widowControl/>
        <w:wordWrap/>
        <w:spacing w:line="360" w:lineRule="exact"/>
        <w:ind w:firstLine="360"/>
        <w:rPr>
          <w:rFonts w:ascii="宋体" w:hAnsi="宋体" w:cs="宋体"/>
          <w:color w:val="auto"/>
          <w:sz w:val="21"/>
          <w:szCs w:val="21"/>
          <w:highlight w:val="none"/>
        </w:rPr>
      </w:pPr>
      <w:r>
        <w:rPr>
          <w:rFonts w:hint="eastAsia" w:ascii="宋体" w:hAnsi="宋体" w:cs="宋体"/>
          <w:color w:val="auto"/>
          <w:sz w:val="21"/>
          <w:szCs w:val="21"/>
          <w:highlight w:val="none"/>
        </w:rPr>
        <w:t>（二）具有良好的商业信誉和健全的财务会计制度；</w:t>
      </w:r>
    </w:p>
    <w:p w14:paraId="3C280159">
      <w:pPr>
        <w:widowControl/>
        <w:wordWrap/>
        <w:spacing w:line="360" w:lineRule="exact"/>
        <w:ind w:firstLine="360"/>
        <w:rPr>
          <w:rFonts w:ascii="宋体" w:hAnsi="宋体" w:cs="宋体"/>
          <w:color w:val="auto"/>
          <w:sz w:val="21"/>
          <w:szCs w:val="21"/>
          <w:highlight w:val="none"/>
        </w:rPr>
      </w:pPr>
      <w:r>
        <w:rPr>
          <w:rFonts w:hint="eastAsia" w:ascii="宋体" w:hAnsi="宋体" w:cs="宋体"/>
          <w:color w:val="auto"/>
          <w:sz w:val="21"/>
          <w:szCs w:val="21"/>
          <w:highlight w:val="none"/>
        </w:rPr>
        <w:t>（三）具有履行合同所必需的设备和专业技术能力；</w:t>
      </w:r>
    </w:p>
    <w:p w14:paraId="65948161">
      <w:pPr>
        <w:widowControl/>
        <w:wordWrap/>
        <w:spacing w:line="360" w:lineRule="exact"/>
        <w:ind w:firstLine="360"/>
        <w:rPr>
          <w:rFonts w:ascii="宋体" w:hAnsi="宋体" w:cs="宋体"/>
          <w:color w:val="auto"/>
          <w:sz w:val="21"/>
          <w:szCs w:val="21"/>
          <w:highlight w:val="none"/>
        </w:rPr>
      </w:pPr>
      <w:r>
        <w:rPr>
          <w:rFonts w:hint="eastAsia" w:ascii="宋体" w:hAnsi="宋体" w:cs="宋体"/>
          <w:color w:val="auto"/>
          <w:sz w:val="21"/>
          <w:szCs w:val="21"/>
          <w:highlight w:val="none"/>
        </w:rPr>
        <w:t>（四）有依法缴纳税收和社会保障资金的良好记录；</w:t>
      </w:r>
    </w:p>
    <w:p w14:paraId="59DFBA99">
      <w:pPr>
        <w:widowControl/>
        <w:wordWrap/>
        <w:spacing w:line="360" w:lineRule="exact"/>
        <w:ind w:firstLine="360"/>
        <w:rPr>
          <w:rFonts w:ascii="宋体" w:hAnsi="宋体" w:cs="宋体"/>
          <w:color w:val="auto"/>
          <w:sz w:val="21"/>
          <w:szCs w:val="21"/>
          <w:highlight w:val="none"/>
        </w:rPr>
      </w:pPr>
      <w:r>
        <w:rPr>
          <w:rFonts w:hint="eastAsia" w:ascii="宋体" w:hAnsi="宋体" w:cs="宋体"/>
          <w:color w:val="auto"/>
          <w:sz w:val="21"/>
          <w:szCs w:val="21"/>
          <w:highlight w:val="none"/>
        </w:rPr>
        <w:t>（五）参加本次政府采购活动前三年内，在经营活动中没有重大违法记录；</w:t>
      </w:r>
    </w:p>
    <w:p w14:paraId="738A43D5">
      <w:pPr>
        <w:widowControl/>
        <w:wordWrap/>
        <w:spacing w:line="360" w:lineRule="exact"/>
        <w:ind w:firstLine="360"/>
        <w:rPr>
          <w:rFonts w:ascii="宋体" w:hAnsi="宋体" w:cs="宋体"/>
          <w:color w:val="auto"/>
          <w:sz w:val="21"/>
          <w:szCs w:val="21"/>
          <w:highlight w:val="none"/>
        </w:rPr>
      </w:pPr>
      <w:r>
        <w:rPr>
          <w:rFonts w:hint="eastAsia" w:ascii="宋体" w:hAnsi="宋体" w:cs="宋体"/>
          <w:color w:val="auto"/>
          <w:sz w:val="21"/>
          <w:szCs w:val="21"/>
          <w:highlight w:val="none"/>
        </w:rPr>
        <w:t>（六）法律、行政法规规定的其他条件。</w:t>
      </w:r>
    </w:p>
    <w:p w14:paraId="5AE4AC4D">
      <w:pPr>
        <w:pStyle w:val="77"/>
        <w:numPr>
          <w:ilvl w:val="0"/>
          <w:numId w:val="15"/>
        </w:numPr>
        <w:tabs>
          <w:tab w:val="left" w:pos="993"/>
        </w:tabs>
        <w:wordWrap/>
        <w:snapToGrid w:val="0"/>
        <w:spacing w:line="360" w:lineRule="exact"/>
        <w:ind w:left="426" w:leftChars="0" w:firstLine="0" w:firstLineChars="0"/>
        <w:rPr>
          <w:rFonts w:ascii="宋体" w:hAnsi="宋体" w:eastAsia="宋体"/>
          <w:bCs w:val="0"/>
          <w:color w:val="auto"/>
          <w:sz w:val="21"/>
          <w:szCs w:val="21"/>
          <w:highlight w:val="none"/>
        </w:rPr>
      </w:pPr>
      <w:r>
        <w:rPr>
          <w:rFonts w:hint="eastAsia" w:ascii="宋体" w:hAnsi="宋体" w:eastAsia="宋体"/>
          <w:color w:val="auto"/>
          <w:sz w:val="21"/>
          <w:szCs w:val="21"/>
          <w:highlight w:val="none"/>
        </w:rPr>
        <w:t>根据《中华人民共和国政府采购法实施条例》的规定，本公司（企业）如为采购项目（包组）提供整体设计、规范编制或者项目管理、监理、检测等服务的供应商，不再参加该采购项目的其他采购活动。否则，由此所造成的损失、不良后果及法律责任，一律由我公司（企业）承担。</w:t>
      </w:r>
    </w:p>
    <w:p w14:paraId="199E8F41">
      <w:pPr>
        <w:pStyle w:val="77"/>
        <w:numPr>
          <w:ilvl w:val="0"/>
          <w:numId w:val="15"/>
        </w:numPr>
        <w:tabs>
          <w:tab w:val="left" w:pos="993"/>
        </w:tabs>
        <w:wordWrap/>
        <w:snapToGrid w:val="0"/>
        <w:spacing w:line="360" w:lineRule="exact"/>
        <w:ind w:left="426" w:leftChars="0" w:firstLine="0" w:firstLineChars="0"/>
        <w:rPr>
          <w:rFonts w:hint="eastAsia" w:ascii="宋体" w:hAnsi="宋体" w:eastAsia="宋体" w:cs="Times New Roman"/>
          <w:color w:val="auto"/>
          <w:sz w:val="21"/>
          <w:szCs w:val="21"/>
          <w:highlight w:val="none"/>
        </w:rPr>
      </w:pPr>
      <w:r>
        <w:rPr>
          <w:rFonts w:hint="eastAsia" w:ascii="宋体" w:hAnsi="宋体" w:eastAsia="宋体"/>
          <w:color w:val="auto"/>
          <w:sz w:val="21"/>
          <w:szCs w:val="21"/>
          <w:highlight w:val="none"/>
        </w:rPr>
        <w:t>我方</w:t>
      </w:r>
      <w:r>
        <w:rPr>
          <w:rFonts w:hint="eastAsia" w:ascii="宋体" w:hAnsi="宋体" w:eastAsia="宋体" w:cs="Times New Roman"/>
          <w:color w:val="auto"/>
          <w:sz w:val="21"/>
          <w:szCs w:val="21"/>
          <w:highlight w:val="none"/>
        </w:rPr>
        <w:t>承诺单位负责人为同一人或者存在直接控股、管理关系的不同供应商，不得同时参加本采购项目（包组）投标。</w:t>
      </w:r>
    </w:p>
    <w:p w14:paraId="26D01A33">
      <w:pPr>
        <w:pStyle w:val="77"/>
        <w:numPr>
          <w:ilvl w:val="0"/>
          <w:numId w:val="15"/>
        </w:numPr>
        <w:tabs>
          <w:tab w:val="left" w:pos="993"/>
        </w:tabs>
        <w:wordWrap/>
        <w:snapToGrid w:val="0"/>
        <w:spacing w:line="360" w:lineRule="exact"/>
        <w:ind w:firstLineChars="0"/>
        <w:rPr>
          <w:rFonts w:ascii="宋体" w:hAnsi="宋体" w:eastAsia="宋体"/>
          <w:color w:val="auto"/>
          <w:sz w:val="21"/>
          <w:szCs w:val="21"/>
          <w:highlight w:val="none"/>
        </w:rPr>
      </w:pPr>
      <w:r>
        <w:rPr>
          <w:rFonts w:hint="eastAsia" w:ascii="宋体" w:hAnsi="宋体" w:eastAsia="宋体" w:cs="Times New Roman"/>
          <w:color w:val="auto"/>
          <w:sz w:val="21"/>
          <w:szCs w:val="21"/>
          <w:highlight w:val="none"/>
          <w:lang w:eastAsia="zh-CN"/>
        </w:rPr>
        <w:t>我方为收到采购人和采购代理机构出具的竞争性磋商邀请函的供应商。</w:t>
      </w:r>
    </w:p>
    <w:p w14:paraId="397AC6FC">
      <w:pPr>
        <w:pStyle w:val="77"/>
        <w:tabs>
          <w:tab w:val="left" w:pos="993"/>
        </w:tabs>
        <w:wordWrap/>
        <w:snapToGrid w:val="0"/>
        <w:spacing w:line="360" w:lineRule="exact"/>
        <w:ind w:left="426"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以上内容如有虚假或与事实不符的，可将我方做无效投标处理，我方愿意承担相应的法律责任。</w:t>
      </w:r>
    </w:p>
    <w:p w14:paraId="56324345">
      <w:pPr>
        <w:wordWrap/>
        <w:snapToGrid w:val="0"/>
        <w:spacing w:line="360" w:lineRule="exact"/>
        <w:ind w:firstLine="424" w:firstLineChars="202"/>
        <w:rPr>
          <w:rFonts w:ascii="宋体" w:hAnsi="宋体"/>
          <w:color w:val="auto"/>
          <w:sz w:val="21"/>
          <w:szCs w:val="21"/>
          <w:highlight w:val="none"/>
        </w:rPr>
      </w:pPr>
      <w:r>
        <w:rPr>
          <w:rFonts w:hint="eastAsia" w:ascii="宋体" w:hAnsi="宋体"/>
          <w:color w:val="auto"/>
          <w:sz w:val="21"/>
          <w:szCs w:val="21"/>
          <w:highlight w:val="none"/>
        </w:rPr>
        <w:t>本公司（企业）承诺在本次招标采购活动中，如有违法、违规、弄虚作假行为，所造成的损失、不良后果及法律责任，一律由我公司（企业）承担。</w:t>
      </w:r>
    </w:p>
    <w:p w14:paraId="6D54A995">
      <w:pPr>
        <w:wordWrap/>
        <w:spacing w:line="360" w:lineRule="exact"/>
        <w:ind w:firstLine="420"/>
        <w:rPr>
          <w:rFonts w:ascii="宋体" w:hAnsi="宋体"/>
          <w:color w:val="auto"/>
          <w:sz w:val="21"/>
          <w:szCs w:val="21"/>
          <w:highlight w:val="none"/>
        </w:rPr>
      </w:pPr>
      <w:r>
        <w:rPr>
          <w:rFonts w:hint="eastAsia" w:ascii="宋体" w:hAnsi="宋体"/>
          <w:color w:val="auto"/>
          <w:sz w:val="21"/>
          <w:szCs w:val="21"/>
          <w:highlight w:val="none"/>
        </w:rPr>
        <w:t>特此声明！</w:t>
      </w:r>
    </w:p>
    <w:p w14:paraId="079F4EB3">
      <w:pPr>
        <w:wordWrap/>
        <w:spacing w:line="360" w:lineRule="exact"/>
        <w:rPr>
          <w:rFonts w:ascii="宋体" w:hAnsi="宋体"/>
          <w:b/>
          <w:color w:val="auto"/>
          <w:sz w:val="21"/>
          <w:szCs w:val="21"/>
          <w:highlight w:val="none"/>
        </w:rPr>
      </w:pPr>
      <w:r>
        <w:rPr>
          <w:rFonts w:hint="eastAsia" w:ascii="宋体" w:hAnsi="宋体"/>
          <w:b/>
          <w:color w:val="auto"/>
          <w:sz w:val="21"/>
          <w:szCs w:val="21"/>
          <w:highlight w:val="none"/>
        </w:rPr>
        <w:t xml:space="preserve">备注：1.本声明函必须提供且内容不得擅自删改，否则视为无效响应。 </w:t>
      </w:r>
    </w:p>
    <w:p w14:paraId="4F20D4EF">
      <w:pPr>
        <w:wordWrap/>
        <w:spacing w:line="360" w:lineRule="exact"/>
        <w:ind w:left="420"/>
        <w:textAlignment w:val="baseline"/>
        <w:rPr>
          <w:rFonts w:ascii="宋体" w:hAnsi="宋体"/>
          <w:b/>
          <w:color w:val="auto"/>
          <w:sz w:val="21"/>
          <w:szCs w:val="21"/>
          <w:highlight w:val="none"/>
        </w:rPr>
      </w:pPr>
      <w:r>
        <w:rPr>
          <w:rFonts w:hint="eastAsia" w:ascii="宋体" w:hAnsi="宋体"/>
          <w:b/>
          <w:color w:val="auto"/>
          <w:sz w:val="21"/>
          <w:szCs w:val="21"/>
          <w:highlight w:val="none"/>
        </w:rPr>
        <w:t>附件：</w:t>
      </w:r>
    </w:p>
    <w:p w14:paraId="001C9224">
      <w:pPr>
        <w:wordWrap/>
        <w:spacing w:line="360" w:lineRule="exact"/>
        <w:ind w:left="420"/>
        <w:textAlignment w:val="baseline"/>
        <w:rPr>
          <w:rFonts w:ascii="宋体" w:hAnsi="宋体"/>
          <w:color w:val="auto"/>
          <w:sz w:val="21"/>
          <w:szCs w:val="21"/>
          <w:highlight w:val="none"/>
        </w:rPr>
      </w:pPr>
      <w:r>
        <w:rPr>
          <w:rFonts w:hint="eastAsia" w:ascii="宋体" w:hAnsi="宋体"/>
          <w:color w:val="auto"/>
          <w:sz w:val="21"/>
          <w:szCs w:val="21"/>
          <w:highlight w:val="none"/>
        </w:rPr>
        <w:t>1)有效的营业执照，</w:t>
      </w:r>
      <w:r>
        <w:rPr>
          <w:rFonts w:hint="eastAsia" w:ascii="宋体" w:hAnsi="宋体" w:eastAsia="宋体" w:cs="宋体"/>
          <w:color w:val="auto"/>
          <w:sz w:val="21"/>
          <w:szCs w:val="21"/>
          <w:highlight w:val="none"/>
        </w:rPr>
        <w:t>或事业单位法人证书，或社会团体法人登记证书</w:t>
      </w:r>
      <w:r>
        <w:rPr>
          <w:rFonts w:hint="eastAsia" w:ascii="宋体" w:hAnsi="宋体"/>
          <w:color w:val="auto"/>
          <w:sz w:val="21"/>
          <w:szCs w:val="21"/>
          <w:highlight w:val="none"/>
        </w:rPr>
        <w:t>副本复印件；</w:t>
      </w:r>
    </w:p>
    <w:p w14:paraId="04775DE4">
      <w:pPr>
        <w:wordWrap/>
        <w:spacing w:line="360" w:lineRule="exact"/>
        <w:ind w:left="420"/>
        <w:textAlignment w:val="baseline"/>
        <w:rPr>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磋商文件要求提交的其他资格证明文件。</w:t>
      </w:r>
    </w:p>
    <w:p w14:paraId="3960D50A">
      <w:pPr>
        <w:wordWrap/>
        <w:snapToGrid w:val="0"/>
        <w:spacing w:line="360" w:lineRule="exact"/>
        <w:ind w:left="480"/>
        <w:rPr>
          <w:rFonts w:hint="eastAsia" w:ascii="宋体" w:hAnsi="宋体"/>
          <w:color w:val="auto"/>
          <w:sz w:val="21"/>
          <w:szCs w:val="21"/>
          <w:highlight w:val="none"/>
        </w:rPr>
      </w:pPr>
    </w:p>
    <w:p w14:paraId="38972858">
      <w:pPr>
        <w:wordWrap/>
        <w:snapToGrid w:val="0"/>
        <w:spacing w:line="360" w:lineRule="exact"/>
        <w:ind w:left="480"/>
        <w:rPr>
          <w:rFonts w:hint="eastAsia" w:ascii="宋体" w:hAnsi="宋体"/>
          <w:color w:val="auto"/>
          <w:sz w:val="21"/>
          <w:szCs w:val="21"/>
          <w:highlight w:val="none"/>
        </w:rPr>
      </w:pPr>
    </w:p>
    <w:p w14:paraId="63BD8937">
      <w:pPr>
        <w:wordWrap/>
        <w:snapToGrid w:val="0"/>
        <w:spacing w:line="360" w:lineRule="auto"/>
        <w:ind w:left="480"/>
        <w:rPr>
          <w:rFonts w:ascii="宋体" w:hAnsi="宋体"/>
          <w:color w:val="auto"/>
          <w:spacing w:val="4"/>
          <w:sz w:val="21"/>
          <w:szCs w:val="21"/>
          <w:highlight w:val="none"/>
        </w:rPr>
      </w:pPr>
      <w:r>
        <w:rPr>
          <w:rFonts w:hint="eastAsia" w:ascii="宋体" w:hAnsi="宋体" w:eastAsia="宋体" w:cs="Times New Roman"/>
          <w:color w:val="auto"/>
          <w:spacing w:val="4"/>
          <w:sz w:val="21"/>
          <w:szCs w:val="21"/>
          <w:highlight w:val="none"/>
        </w:rPr>
        <w:t>响应供应商名称（盖公章）：</w:t>
      </w:r>
    </w:p>
    <w:p w14:paraId="1026CD3D">
      <w:pPr>
        <w:wordWrap/>
        <w:snapToGrid w:val="0"/>
        <w:spacing w:line="360" w:lineRule="auto"/>
        <w:ind w:left="480"/>
        <w:rPr>
          <w:rFonts w:ascii="宋体" w:hAnsi="宋体"/>
          <w:color w:val="auto"/>
          <w:sz w:val="21"/>
          <w:szCs w:val="21"/>
          <w:highlight w:val="none"/>
        </w:rPr>
      </w:pPr>
      <w:r>
        <w:rPr>
          <w:rFonts w:hint="eastAsia" w:ascii="宋体" w:hAnsi="宋体"/>
          <w:color w:val="auto"/>
          <w:spacing w:val="4"/>
          <w:sz w:val="21"/>
          <w:szCs w:val="21"/>
          <w:highlight w:val="none"/>
        </w:rPr>
        <w:t>日期：</w:t>
      </w:r>
    </w:p>
    <w:p w14:paraId="04BC9F94">
      <w:pPr>
        <w:wordWrap/>
        <w:spacing w:line="360" w:lineRule="auto"/>
        <w:rPr>
          <w:color w:val="auto"/>
          <w:highlight w:val="none"/>
        </w:rPr>
      </w:pPr>
      <w:bookmarkStart w:id="70" w:name="_Toc416771369"/>
      <w:bookmarkStart w:id="71" w:name="_Toc275865607"/>
      <w:bookmarkStart w:id="72" w:name="_Toc50737329"/>
      <w:bookmarkStart w:id="73" w:name="_Toc416770259"/>
      <w:bookmarkStart w:id="74" w:name="_Toc52165081"/>
      <w:bookmarkStart w:id="75" w:name="_Toc410738980"/>
      <w:bookmarkStart w:id="76" w:name="_Toc50736477"/>
      <w:bookmarkStart w:id="77" w:name="_Toc50737297"/>
      <w:bookmarkStart w:id="78" w:name="_Toc410736181"/>
      <w:bookmarkStart w:id="79" w:name="_Toc50737296"/>
      <w:bookmarkStart w:id="80" w:name="_Toc50736476"/>
      <w:bookmarkStart w:id="81" w:name="_Toc50737328"/>
      <w:bookmarkStart w:id="82" w:name="_Toc50691034"/>
      <w:bookmarkStart w:id="83" w:name="_Toc52165080"/>
      <w:r>
        <w:rPr>
          <w:rFonts w:hint="eastAsia"/>
          <w:color w:val="auto"/>
          <w:highlight w:val="none"/>
        </w:rPr>
        <w:br w:type="page"/>
      </w:r>
    </w:p>
    <w:bookmarkEnd w:id="70"/>
    <w:bookmarkEnd w:id="71"/>
    <w:bookmarkEnd w:id="72"/>
    <w:bookmarkEnd w:id="73"/>
    <w:bookmarkEnd w:id="74"/>
    <w:bookmarkEnd w:id="75"/>
    <w:bookmarkEnd w:id="76"/>
    <w:bookmarkEnd w:id="77"/>
    <w:bookmarkEnd w:id="78"/>
    <w:p w14:paraId="1B827C1D">
      <w:pPr>
        <w:pStyle w:val="3"/>
        <w:adjustRightInd w:val="0"/>
        <w:snapToGrid w:val="0"/>
        <w:spacing w:beforeLines="50" w:afterLines="50" w:line="360" w:lineRule="auto"/>
        <w:jc w:val="center"/>
        <w:rPr>
          <w:rFonts w:hint="eastAsia" w:cs="Times New Roman"/>
          <w:b w:val="0"/>
          <w:color w:val="auto"/>
          <w:highlight w:val="none"/>
        </w:rPr>
      </w:pPr>
      <w:bookmarkStart w:id="84" w:name="_Toc410736182"/>
      <w:bookmarkStart w:id="85" w:name="_Toc416770260"/>
      <w:bookmarkStart w:id="86" w:name="_Toc410738981"/>
      <w:bookmarkStart w:id="87" w:name="_Toc416771370"/>
      <w:bookmarkStart w:id="88" w:name="_Toc275865608"/>
      <w:r>
        <w:rPr>
          <w:rFonts w:hint="eastAsia" w:cs="Times New Roman"/>
          <w:b w:val="0"/>
          <w:color w:val="auto"/>
          <w:highlight w:val="none"/>
        </w:rPr>
        <w:t>法定代表人身份证明书</w:t>
      </w:r>
    </w:p>
    <w:p w14:paraId="7E065D8D">
      <w:pPr>
        <w:pStyle w:val="21"/>
        <w:spacing w:line="480" w:lineRule="auto"/>
        <w:rPr>
          <w:rFonts w:hint="eastAsia" w:hAnsi="宋体"/>
          <w:color w:val="auto"/>
          <w:highlight w:val="none"/>
        </w:rPr>
      </w:pPr>
    </w:p>
    <w:p w14:paraId="4D17C56D">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_____________现任我单位_____________职务，为法定代表人，特此证明。</w:t>
      </w:r>
    </w:p>
    <w:p w14:paraId="5356BE43">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附：代表人性别：_____年龄：_________ 身份证号码：__________________</w:t>
      </w:r>
    </w:p>
    <w:p w14:paraId="76BB25C3">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注册号码：____________________企业类型：____________________________</w:t>
      </w:r>
    </w:p>
    <w:p w14:paraId="4446A72F">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经营范围：__________________________</w:t>
      </w:r>
    </w:p>
    <w:p w14:paraId="301209D7">
      <w:pPr>
        <w:spacing w:line="360" w:lineRule="auto"/>
        <w:ind w:left="0" w:leftChars="0" w:firstLine="0" w:firstLineChars="0"/>
        <w:rPr>
          <w:rFonts w:hint="eastAsia" w:ascii="宋体" w:hAnsi="宋体" w:eastAsia="宋体" w:cs="宋体"/>
          <w:color w:val="auto"/>
          <w:sz w:val="21"/>
          <w:szCs w:val="21"/>
          <w:highlight w:val="none"/>
        </w:rPr>
      </w:pPr>
    </w:p>
    <w:p w14:paraId="077845AD">
      <w:pPr>
        <w:spacing w:line="360" w:lineRule="auto"/>
        <w:ind w:left="0" w:leftChars="0" w:firstLine="0" w:firstLineChars="0"/>
        <w:rPr>
          <w:rFonts w:hint="eastAsia" w:ascii="宋体" w:hAnsi="宋体" w:eastAsia="宋体" w:cs="宋体"/>
          <w:color w:val="auto"/>
          <w:sz w:val="21"/>
          <w:szCs w:val="21"/>
          <w:highlight w:val="none"/>
        </w:rPr>
      </w:pPr>
    </w:p>
    <w:p w14:paraId="3EF882D7">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名称（盖章）：__________________</w:t>
      </w:r>
    </w:p>
    <w:p w14:paraId="5F146C43">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地址：__________________</w:t>
      </w:r>
    </w:p>
    <w:p w14:paraId="2426BBCF">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法定代表人（签字或盖章）：__________________</w:t>
      </w:r>
    </w:p>
    <w:p w14:paraId="2A27438D">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职务：__________________</w:t>
      </w:r>
    </w:p>
    <w:p w14:paraId="3D2D54BD">
      <w:pPr>
        <w:pStyle w:val="21"/>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35D31D0C">
      <w:pPr>
        <w:pStyle w:val="21"/>
        <w:spacing w:line="480" w:lineRule="auto"/>
        <w:ind w:left="540" w:leftChars="257"/>
        <w:rPr>
          <w:rFonts w:hint="eastAsia" w:ascii="宋体" w:hAnsi="宋体" w:eastAsia="宋体" w:cs="宋体"/>
          <w:b/>
          <w:bCs/>
          <w:color w:val="auto"/>
          <w:sz w:val="21"/>
          <w:szCs w:val="21"/>
          <w:highlight w:val="none"/>
          <w:u w:val="single"/>
        </w:rPr>
      </w:pPr>
    </w:p>
    <w:p w14:paraId="74669CBA">
      <w:pPr>
        <w:pStyle w:val="21"/>
        <w:spacing w:line="480" w:lineRule="auto"/>
        <w:ind w:left="540" w:leftChars="257"/>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须提供法定代表人身份证复印件：</w:t>
      </w:r>
    </w:p>
    <w:p w14:paraId="6BBEF06D">
      <w:pPr>
        <w:spacing w:line="360" w:lineRule="auto"/>
        <w:rPr>
          <w:rFonts w:hint="eastAsia" w:ascii="宋体"/>
          <w:color w:val="auto"/>
          <w:sz w:val="21"/>
          <w:szCs w:val="21"/>
          <w:highlight w:val="none"/>
        </w:rPr>
      </w:pPr>
      <w:r>
        <w:rPr>
          <w:rFonts w:hint="eastAsia" w:ascii="宋体" w:hAnsi="Times New Roman" w:eastAsia="宋体" w:cs="Times New Roman"/>
          <w:color w:val="auto"/>
          <w:sz w:val="21"/>
          <w:szCs w:val="21"/>
          <w:highlight w:val="none"/>
          <w:lang w:val="en-US" w:eastAsia="zh-CN" w:bidi="ar-SA"/>
        </w:rPr>
        <mc:AlternateContent>
          <mc:Choice Requires="wpg">
            <w:drawing>
              <wp:anchor distT="0" distB="0" distL="114300" distR="114300" simplePos="0" relativeHeight="251660288" behindDoc="0" locked="0" layoutInCell="1" allowOverlap="1">
                <wp:simplePos x="0" y="0"/>
                <wp:positionH relativeFrom="column">
                  <wp:posOffset>-29845</wp:posOffset>
                </wp:positionH>
                <wp:positionV relativeFrom="paragraph">
                  <wp:posOffset>78740</wp:posOffset>
                </wp:positionV>
                <wp:extent cx="5584190" cy="1729740"/>
                <wp:effectExtent l="4445" t="5080" r="12065" b="17780"/>
                <wp:wrapNone/>
                <wp:docPr id="4" name="组合 5"/>
                <wp:cNvGraphicFramePr/>
                <a:graphic xmlns:a="http://schemas.openxmlformats.org/drawingml/2006/main">
                  <a:graphicData uri="http://schemas.microsoft.com/office/word/2010/wordprocessingGroup">
                    <wpg:wgp>
                      <wpg:cNvGrpSpPr/>
                      <wpg:grpSpPr>
                        <a:xfrm>
                          <a:off x="0" y="0"/>
                          <a:ext cx="5584190" cy="1729740"/>
                          <a:chOff x="1410" y="10743"/>
                          <a:chExt cx="8794" cy="2724"/>
                        </a:xfrm>
                      </wpg:grpSpPr>
                      <wps:wsp>
                        <wps:cNvPr id="2" name="矩形 6"/>
                        <wps:cNvSpPr/>
                        <wps:spPr>
                          <a:xfrm>
                            <a:off x="1410" y="10743"/>
                            <a:ext cx="4337" cy="272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89ADED">
                              <w:pPr>
                                <w:jc w:val="center"/>
                                <w:rPr>
                                  <w:rFonts w:hint="eastAsia"/>
                                </w:rPr>
                              </w:pPr>
                            </w:p>
                            <w:p w14:paraId="7C2251EF">
                              <w:pPr>
                                <w:jc w:val="center"/>
                                <w:rPr>
                                  <w:rFonts w:hint="eastAsia"/>
                                </w:rPr>
                              </w:pPr>
                            </w:p>
                            <w:p w14:paraId="6BCE79F1">
                              <w:pPr>
                                <w:jc w:val="center"/>
                                <w:rPr>
                                  <w:rFonts w:hint="eastAsia"/>
                                </w:rPr>
                              </w:pPr>
                              <w:r>
                                <w:rPr>
                                  <w:rFonts w:hint="eastAsia"/>
                                </w:rPr>
                                <w:t>法定代表人</w:t>
                              </w:r>
                            </w:p>
                            <w:p w14:paraId="09ECBCAF">
                              <w:pPr>
                                <w:jc w:val="center"/>
                                <w:rPr>
                                  <w:rFonts w:hint="eastAsia"/>
                                </w:rPr>
                              </w:pPr>
                              <w:r>
                                <w:rPr>
                                  <w:rFonts w:hint="eastAsia"/>
                                </w:rPr>
                                <w:t>居民身份证复印件粘贴处</w:t>
                              </w:r>
                            </w:p>
                            <w:p w14:paraId="5111446C">
                              <w:pPr>
                                <w:ind w:firstLine="1050" w:firstLineChars="500"/>
                                <w:rPr>
                                  <w:rFonts w:hint="eastAsia"/>
                                </w:rPr>
                              </w:pPr>
                            </w:p>
                            <w:p w14:paraId="4EABF35E">
                              <w:pPr>
                                <w:jc w:val="center"/>
                                <w:rPr>
                                  <w:rFonts w:hint="eastAsia"/>
                                </w:rPr>
                              </w:pPr>
                              <w:r>
                                <w:rPr>
                                  <w:rFonts w:hint="eastAsia"/>
                                </w:rPr>
                                <w:t>（正面）</w:t>
                              </w:r>
                            </w:p>
                            <w:p w14:paraId="5A89E055"/>
                          </w:txbxContent>
                        </wps:txbx>
                        <wps:bodyPr upright="1"/>
                      </wps:wsp>
                      <wps:wsp>
                        <wps:cNvPr id="3" name="矩形 7"/>
                        <wps:cNvSpPr/>
                        <wps:spPr>
                          <a:xfrm>
                            <a:off x="5867" y="10743"/>
                            <a:ext cx="4337" cy="272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D7B3DF">
                              <w:pPr>
                                <w:jc w:val="center"/>
                                <w:rPr>
                                  <w:rFonts w:hint="eastAsia"/>
                                </w:rPr>
                              </w:pPr>
                            </w:p>
                            <w:p w14:paraId="14523424">
                              <w:pPr>
                                <w:jc w:val="center"/>
                                <w:rPr>
                                  <w:rFonts w:hint="eastAsia"/>
                                </w:rPr>
                              </w:pPr>
                            </w:p>
                            <w:p w14:paraId="021B51D3">
                              <w:pPr>
                                <w:jc w:val="center"/>
                                <w:rPr>
                                  <w:rFonts w:hint="eastAsia"/>
                                </w:rPr>
                              </w:pPr>
                              <w:r>
                                <w:rPr>
                                  <w:rFonts w:hint="eastAsia"/>
                                </w:rPr>
                                <w:t>法定代表人</w:t>
                              </w:r>
                            </w:p>
                            <w:p w14:paraId="21213402">
                              <w:pPr>
                                <w:jc w:val="center"/>
                                <w:rPr>
                                  <w:rFonts w:hint="eastAsia"/>
                                </w:rPr>
                              </w:pPr>
                              <w:r>
                                <w:rPr>
                                  <w:rFonts w:hint="eastAsia"/>
                                </w:rPr>
                                <w:t>居民身份证复印件粘贴处</w:t>
                              </w:r>
                            </w:p>
                            <w:p w14:paraId="35C7477A">
                              <w:pPr>
                                <w:ind w:firstLine="1050" w:firstLineChars="500"/>
                                <w:rPr>
                                  <w:rFonts w:hint="eastAsia"/>
                                </w:rPr>
                              </w:pPr>
                            </w:p>
                            <w:p w14:paraId="527EF5D4">
                              <w:pPr>
                                <w:jc w:val="center"/>
                                <w:rPr>
                                  <w:rFonts w:hint="eastAsia"/>
                                </w:rPr>
                              </w:pPr>
                              <w:r>
                                <w:rPr>
                                  <w:rFonts w:hint="eastAsia"/>
                                </w:rPr>
                                <w:t>（反面）</w:t>
                              </w:r>
                            </w:p>
                            <w:p w14:paraId="77B6DB45"/>
                          </w:txbxContent>
                        </wps:txbx>
                        <wps:bodyPr upright="1"/>
                      </wps:wsp>
                    </wpg:wgp>
                  </a:graphicData>
                </a:graphic>
              </wp:anchor>
            </w:drawing>
          </mc:Choice>
          <mc:Fallback>
            <w:pict>
              <v:group id="组合 5" o:spid="_x0000_s1026" o:spt="203" style="position:absolute;left:0pt;margin-left:-2.35pt;margin-top:6.2pt;height:136.2pt;width:439.7pt;z-index:251660288;mso-width-relative:page;mso-height-relative:page;" coordorigin="1410,10743" coordsize="8794,2724" o:gfxdata="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ijhm/NkAAAAJAQAADwAAAAAAAAABACAAAAAiAAAAZHJzL2Rvd25yZXYueG1sUEsBAhQAFAAAAAgA&#10;h07iQCqxghaWAgAAqgcAAA4AAAAAAAAAAQAgAAAAKAEAAGRycy9lMm9Eb2MueG1sUEsFBgAAAAAG&#10;AAYAWQEAADAGAAAAAA==&#10;">
                <o:lock v:ext="edit" aspectratio="f"/>
                <v:rect id="矩形 6" o:spid="_x0000_s1026" o:spt="1" style="position:absolute;left:1410;top:10743;height:2724;width:433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589ADED">
                        <w:pPr>
                          <w:jc w:val="center"/>
                          <w:rPr>
                            <w:rFonts w:hint="eastAsia"/>
                          </w:rPr>
                        </w:pPr>
                      </w:p>
                      <w:p w14:paraId="7C2251EF">
                        <w:pPr>
                          <w:jc w:val="center"/>
                          <w:rPr>
                            <w:rFonts w:hint="eastAsia"/>
                          </w:rPr>
                        </w:pPr>
                      </w:p>
                      <w:p w14:paraId="6BCE79F1">
                        <w:pPr>
                          <w:jc w:val="center"/>
                          <w:rPr>
                            <w:rFonts w:hint="eastAsia"/>
                          </w:rPr>
                        </w:pPr>
                        <w:r>
                          <w:rPr>
                            <w:rFonts w:hint="eastAsia"/>
                          </w:rPr>
                          <w:t>法定代表人</w:t>
                        </w:r>
                      </w:p>
                      <w:p w14:paraId="09ECBCAF">
                        <w:pPr>
                          <w:jc w:val="center"/>
                          <w:rPr>
                            <w:rFonts w:hint="eastAsia"/>
                          </w:rPr>
                        </w:pPr>
                        <w:r>
                          <w:rPr>
                            <w:rFonts w:hint="eastAsia"/>
                          </w:rPr>
                          <w:t>居民身份证复印件粘贴处</w:t>
                        </w:r>
                      </w:p>
                      <w:p w14:paraId="5111446C">
                        <w:pPr>
                          <w:ind w:firstLine="1050" w:firstLineChars="500"/>
                          <w:rPr>
                            <w:rFonts w:hint="eastAsia"/>
                          </w:rPr>
                        </w:pPr>
                      </w:p>
                      <w:p w14:paraId="4EABF35E">
                        <w:pPr>
                          <w:jc w:val="center"/>
                          <w:rPr>
                            <w:rFonts w:hint="eastAsia"/>
                          </w:rPr>
                        </w:pPr>
                        <w:r>
                          <w:rPr>
                            <w:rFonts w:hint="eastAsia"/>
                          </w:rPr>
                          <w:t>（正面）</w:t>
                        </w:r>
                      </w:p>
                      <w:p w14:paraId="5A89E055"/>
                    </w:txbxContent>
                  </v:textbox>
                </v:rect>
                <v:rect id="矩形 7" o:spid="_x0000_s1026" o:spt="1" style="position:absolute;left:5867;top:10743;height:2724;width:4337;"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69D7B3DF">
                        <w:pPr>
                          <w:jc w:val="center"/>
                          <w:rPr>
                            <w:rFonts w:hint="eastAsia"/>
                          </w:rPr>
                        </w:pPr>
                      </w:p>
                      <w:p w14:paraId="14523424">
                        <w:pPr>
                          <w:jc w:val="center"/>
                          <w:rPr>
                            <w:rFonts w:hint="eastAsia"/>
                          </w:rPr>
                        </w:pPr>
                      </w:p>
                      <w:p w14:paraId="021B51D3">
                        <w:pPr>
                          <w:jc w:val="center"/>
                          <w:rPr>
                            <w:rFonts w:hint="eastAsia"/>
                          </w:rPr>
                        </w:pPr>
                        <w:r>
                          <w:rPr>
                            <w:rFonts w:hint="eastAsia"/>
                          </w:rPr>
                          <w:t>法定代表人</w:t>
                        </w:r>
                      </w:p>
                      <w:p w14:paraId="21213402">
                        <w:pPr>
                          <w:jc w:val="center"/>
                          <w:rPr>
                            <w:rFonts w:hint="eastAsia"/>
                          </w:rPr>
                        </w:pPr>
                        <w:r>
                          <w:rPr>
                            <w:rFonts w:hint="eastAsia"/>
                          </w:rPr>
                          <w:t>居民身份证复印件粘贴处</w:t>
                        </w:r>
                      </w:p>
                      <w:p w14:paraId="35C7477A">
                        <w:pPr>
                          <w:ind w:firstLine="1050" w:firstLineChars="500"/>
                          <w:rPr>
                            <w:rFonts w:hint="eastAsia"/>
                          </w:rPr>
                        </w:pPr>
                      </w:p>
                      <w:p w14:paraId="527EF5D4">
                        <w:pPr>
                          <w:jc w:val="center"/>
                          <w:rPr>
                            <w:rFonts w:hint="eastAsia"/>
                          </w:rPr>
                        </w:pPr>
                        <w:r>
                          <w:rPr>
                            <w:rFonts w:hint="eastAsia"/>
                          </w:rPr>
                          <w:t>（反面）</w:t>
                        </w:r>
                      </w:p>
                      <w:p w14:paraId="77B6DB45"/>
                    </w:txbxContent>
                  </v:textbox>
                </v:rect>
              </v:group>
            </w:pict>
          </mc:Fallback>
        </mc:AlternateContent>
      </w:r>
    </w:p>
    <w:p w14:paraId="75DC1B1B">
      <w:pPr>
        <w:spacing w:line="360" w:lineRule="auto"/>
        <w:rPr>
          <w:rFonts w:hint="eastAsia" w:ascii="宋体"/>
          <w:color w:val="auto"/>
          <w:sz w:val="21"/>
          <w:szCs w:val="21"/>
          <w:highlight w:val="none"/>
        </w:rPr>
      </w:pPr>
    </w:p>
    <w:p w14:paraId="5BE417F2">
      <w:pPr>
        <w:spacing w:line="360" w:lineRule="auto"/>
        <w:rPr>
          <w:rFonts w:hint="eastAsia" w:ascii="宋体"/>
          <w:color w:val="auto"/>
          <w:sz w:val="21"/>
          <w:szCs w:val="21"/>
          <w:highlight w:val="none"/>
        </w:rPr>
      </w:pPr>
    </w:p>
    <w:p w14:paraId="05664626">
      <w:pPr>
        <w:spacing w:line="500" w:lineRule="exact"/>
        <w:rPr>
          <w:rFonts w:hint="eastAsia" w:ascii="宋体"/>
          <w:b/>
          <w:bCs/>
          <w:color w:val="auto"/>
          <w:highlight w:val="none"/>
        </w:rPr>
      </w:pPr>
    </w:p>
    <w:p w14:paraId="7A3E2B51">
      <w:pPr>
        <w:spacing w:line="500" w:lineRule="exact"/>
        <w:rPr>
          <w:rFonts w:hint="eastAsia" w:ascii="宋体"/>
          <w:b/>
          <w:bCs/>
          <w:color w:val="auto"/>
          <w:highlight w:val="none"/>
        </w:rPr>
      </w:pPr>
      <w:r>
        <w:rPr>
          <w:rFonts w:hint="eastAsia" w:ascii="宋体"/>
          <w:b/>
          <w:bCs/>
          <w:color w:val="auto"/>
          <w:highlight w:val="none"/>
        </w:rPr>
        <w:t xml:space="preserve">                         </w:t>
      </w:r>
    </w:p>
    <w:p w14:paraId="69CB77A4">
      <w:pPr>
        <w:spacing w:line="500" w:lineRule="exact"/>
        <w:rPr>
          <w:rFonts w:hint="eastAsia" w:ascii="宋体"/>
          <w:b/>
          <w:bCs/>
          <w:color w:val="auto"/>
          <w:highlight w:val="none"/>
        </w:rPr>
      </w:pPr>
    </w:p>
    <w:p w14:paraId="23BBFA73">
      <w:pPr>
        <w:spacing w:line="500" w:lineRule="exact"/>
        <w:rPr>
          <w:rFonts w:hint="eastAsia" w:ascii="宋体"/>
          <w:b/>
          <w:bCs/>
          <w:color w:val="auto"/>
          <w:highlight w:val="none"/>
        </w:rPr>
      </w:pPr>
      <w:r>
        <w:rPr>
          <w:rFonts w:hint="eastAsia" w:ascii="宋体"/>
          <w:b/>
          <w:bCs/>
          <w:color w:val="auto"/>
          <w:highlight w:val="none"/>
        </w:rPr>
        <w:t xml:space="preserve">                                          </w:t>
      </w:r>
    </w:p>
    <w:bookmarkEnd w:id="79"/>
    <w:bookmarkEnd w:id="80"/>
    <w:bookmarkEnd w:id="81"/>
    <w:bookmarkEnd w:id="82"/>
    <w:bookmarkEnd w:id="83"/>
    <w:bookmarkEnd w:id="84"/>
    <w:bookmarkEnd w:id="85"/>
    <w:bookmarkEnd w:id="86"/>
    <w:bookmarkEnd w:id="87"/>
    <w:bookmarkEnd w:id="88"/>
    <w:p w14:paraId="6F260BC9">
      <w:pPr>
        <w:rPr>
          <w:b/>
          <w:color w:val="auto"/>
          <w:sz w:val="24"/>
          <w:highlight w:val="none"/>
        </w:rPr>
      </w:pPr>
      <w:bookmarkStart w:id="89" w:name="_承诺函"/>
      <w:bookmarkEnd w:id="89"/>
      <w:bookmarkStart w:id="90" w:name="_Toc410738983"/>
      <w:bookmarkStart w:id="91" w:name="_Toc416770261"/>
      <w:bookmarkStart w:id="92" w:name="_Toc410736184"/>
      <w:bookmarkStart w:id="93" w:name="_Toc416771371"/>
      <w:r>
        <w:rPr>
          <w:b/>
          <w:color w:val="auto"/>
          <w:sz w:val="24"/>
          <w:highlight w:val="none"/>
        </w:rPr>
        <w:br w:type="page"/>
      </w:r>
    </w:p>
    <w:p w14:paraId="59644027">
      <w:pPr>
        <w:pStyle w:val="3"/>
        <w:adjustRightInd w:val="0"/>
        <w:snapToGrid w:val="0"/>
        <w:spacing w:beforeLines="50" w:afterLines="50" w:line="360" w:lineRule="auto"/>
        <w:jc w:val="center"/>
        <w:rPr>
          <w:rFonts w:hint="eastAsia" w:cs="Times New Roman"/>
          <w:b w:val="0"/>
          <w:color w:val="auto"/>
          <w:highlight w:val="none"/>
        </w:rPr>
      </w:pPr>
      <w:r>
        <w:rPr>
          <w:rFonts w:hint="eastAsia" w:cs="Times New Roman"/>
          <w:b w:val="0"/>
          <w:color w:val="auto"/>
          <w:highlight w:val="none"/>
        </w:rPr>
        <w:t>法定代表人授权书格式</w:t>
      </w:r>
    </w:p>
    <w:p w14:paraId="69DF14B4">
      <w:pPr>
        <w:pStyle w:val="92"/>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（对于银行、保险、电信、邮政、铁路等行业以及获得总公司响应授权的分公司，可以提供响应分支机构负责人授权书）</w:t>
      </w:r>
    </w:p>
    <w:p w14:paraId="35234AF5">
      <w:pPr>
        <w:pStyle w:val="92"/>
        <w:ind w:firstLine="480"/>
        <w:jc w:val="center"/>
        <w:outlineLvl w:val="3"/>
        <w:rPr>
          <w:rFonts w:hint="eastAsia" w:ascii="宋体" w:hAnsi="宋体" w:eastAsia="宋体" w:cs="宋体"/>
          <w:b/>
          <w:color w:val="auto"/>
          <w:sz w:val="21"/>
          <w:szCs w:val="21"/>
          <w:highlight w:val="none"/>
        </w:rPr>
      </w:pPr>
    </w:p>
    <w:p w14:paraId="2E6F4B2A">
      <w:pPr>
        <w:pStyle w:val="92"/>
        <w:ind w:firstLine="480"/>
        <w:jc w:val="center"/>
        <w:outlineLvl w:val="3"/>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法定代表人授权书</w:t>
      </w:r>
    </w:p>
    <w:p w14:paraId="6334D93F">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致：广东德骏工程项目管理有限公司</w:t>
      </w:r>
    </w:p>
    <w:p w14:paraId="054C6E16">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本授权书声明：________是注册于</w:t>
      </w:r>
      <w:r>
        <w:rPr>
          <w:rFonts w:hint="eastAsia" w:ascii="宋体" w:hAnsi="宋体" w:eastAsia="宋体" w:cs="宋体"/>
          <w:color w:val="auto"/>
          <w:sz w:val="21"/>
          <w:szCs w:val="21"/>
          <w:highlight w:val="none"/>
          <w:u w:val="single"/>
        </w:rPr>
        <w:t>（国家或地区）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（供应商名称）</w:t>
      </w:r>
      <w:r>
        <w:rPr>
          <w:rFonts w:hint="eastAsia" w:ascii="宋体" w:hAnsi="宋体" w:eastAsia="宋体" w:cs="宋体"/>
          <w:color w:val="auto"/>
          <w:sz w:val="21"/>
          <w:szCs w:val="21"/>
          <w:highlight w:val="none"/>
        </w:rPr>
        <w:t>的法定代表人，现任________职务，有效证件号码：________________。现授权</w:t>
      </w:r>
      <w:r>
        <w:rPr>
          <w:rFonts w:hint="eastAsia" w:ascii="宋体" w:hAnsi="宋体" w:eastAsia="宋体" w:cs="宋体"/>
          <w:color w:val="auto"/>
          <w:sz w:val="21"/>
          <w:szCs w:val="21"/>
          <w:highlight w:val="none"/>
          <w:u w:val="single"/>
        </w:rPr>
        <w:t>（姓名、职务）</w:t>
      </w:r>
      <w:r>
        <w:rPr>
          <w:rFonts w:hint="eastAsia" w:ascii="宋体" w:hAnsi="宋体" w:eastAsia="宋体" w:cs="宋体"/>
          <w:color w:val="auto"/>
          <w:sz w:val="21"/>
          <w:szCs w:val="21"/>
          <w:highlight w:val="none"/>
        </w:rPr>
        <w:t>作为我公司的全权代理人，就“</w:t>
      </w:r>
      <w:r>
        <w:rPr>
          <w:rFonts w:hint="eastAsia" w:ascii="宋体" w:hAnsi="宋体" w:cs="宋体"/>
          <w:color w:val="auto"/>
          <w:sz w:val="21"/>
          <w:szCs w:val="21"/>
          <w:highlight w:val="none"/>
          <w:u w:val="single"/>
          <w:lang w:eastAsia="zh-CN"/>
        </w:rPr>
        <w:t>肇庆市建筑垃圾电子联单监管服务项目</w:t>
      </w:r>
      <w:r>
        <w:rPr>
          <w:rFonts w:hint="eastAsia" w:ascii="宋体" w:hAnsi="宋体" w:eastAsia="宋体" w:cs="宋体"/>
          <w:color w:val="auto"/>
          <w:sz w:val="21"/>
          <w:szCs w:val="21"/>
          <w:highlight w:val="none"/>
          <w:u w:val="single"/>
          <w:lang w:eastAsia="zh-CN"/>
        </w:rPr>
        <w:t>（项目编号：</w:t>
      </w:r>
      <w:r>
        <w:rPr>
          <w:rFonts w:hint="eastAsia" w:ascii="宋体" w:hAnsi="宋体" w:cs="宋体"/>
          <w:color w:val="auto"/>
          <w:sz w:val="21"/>
          <w:szCs w:val="21"/>
          <w:highlight w:val="none"/>
          <w:u w:val="single"/>
          <w:lang w:eastAsia="zh-CN"/>
        </w:rPr>
        <w:t>采购DJ2024053</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rPr>
        <w:t>”的响应和合同执行，以我方的名义处理一切与之有关的事宜。</w:t>
      </w:r>
    </w:p>
    <w:p w14:paraId="5C81F099">
      <w:pPr>
        <w:pStyle w:val="9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本授权书自法定代表人签字或盖私章之日起生效，特此声明。</w:t>
      </w:r>
    </w:p>
    <w:p w14:paraId="5B12B02B">
      <w:pPr>
        <w:pStyle w:val="92"/>
        <w:spacing w:line="360" w:lineRule="auto"/>
        <w:ind w:firstLine="4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供应商（盖章）：__________________</w:t>
      </w:r>
    </w:p>
    <w:p w14:paraId="7B3C5EE1">
      <w:pPr>
        <w:pStyle w:val="92"/>
        <w:spacing w:line="360" w:lineRule="auto"/>
        <w:ind w:firstLine="4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地  址：__________________</w:t>
      </w:r>
    </w:p>
    <w:p w14:paraId="1D9FFAFB">
      <w:pPr>
        <w:pStyle w:val="92"/>
        <w:spacing w:line="360" w:lineRule="auto"/>
        <w:ind w:firstLine="4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法定代表人（签字或盖章）：__________________</w:t>
      </w:r>
    </w:p>
    <w:p w14:paraId="0DBD9E23">
      <w:pPr>
        <w:pStyle w:val="92"/>
        <w:spacing w:line="360" w:lineRule="auto"/>
        <w:ind w:firstLine="4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职  务：__________________</w:t>
      </w:r>
    </w:p>
    <w:p w14:paraId="61E21281">
      <w:pPr>
        <w:pStyle w:val="92"/>
        <w:spacing w:line="360" w:lineRule="auto"/>
        <w:ind w:firstLine="4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被授权人（签字或盖章）：__________________</w:t>
      </w:r>
    </w:p>
    <w:p w14:paraId="765684D3">
      <w:pPr>
        <w:pStyle w:val="92"/>
        <w:spacing w:line="360" w:lineRule="auto"/>
        <w:ind w:firstLine="4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职  务：__________________</w:t>
      </w:r>
    </w:p>
    <w:p w14:paraId="4CBAA538">
      <w:pPr>
        <w:pStyle w:val="92"/>
        <w:spacing w:line="360" w:lineRule="auto"/>
        <w:ind w:firstLine="4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期：__________________</w:t>
      </w:r>
    </w:p>
    <w:p w14:paraId="0905F05F">
      <w:pPr>
        <w:pStyle w:val="21"/>
        <w:spacing w:line="480" w:lineRule="auto"/>
        <w:ind w:left="540" w:leftChars="257"/>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须提供</w:t>
      </w:r>
      <w:r>
        <w:rPr>
          <w:rFonts w:hint="eastAsia" w:ascii="宋体" w:hAnsi="宋体" w:eastAsia="宋体" w:cs="宋体"/>
          <w:b/>
          <w:bCs/>
          <w:color w:val="auto"/>
          <w:sz w:val="21"/>
          <w:szCs w:val="21"/>
          <w:highlight w:val="none"/>
          <w:u w:val="single"/>
          <w:lang w:eastAsia="zh-CN"/>
        </w:rPr>
        <w:t>被授权</w:t>
      </w:r>
      <w:r>
        <w:rPr>
          <w:rFonts w:hint="eastAsia" w:ascii="宋体" w:hAnsi="宋体" w:eastAsia="宋体" w:cs="宋体"/>
          <w:b/>
          <w:bCs/>
          <w:color w:val="auto"/>
          <w:sz w:val="21"/>
          <w:szCs w:val="21"/>
          <w:highlight w:val="none"/>
          <w:u w:val="single"/>
        </w:rPr>
        <w:t>人身份证复印件：</w:t>
      </w:r>
    </w:p>
    <w:p w14:paraId="446EC60B">
      <w:pPr>
        <w:spacing w:line="360" w:lineRule="auto"/>
        <w:rPr>
          <w:rFonts w:hint="eastAsia" w:ascii="宋体"/>
          <w:color w:val="auto"/>
          <w:sz w:val="21"/>
          <w:szCs w:val="21"/>
          <w:highlight w:val="none"/>
        </w:rPr>
      </w:pPr>
      <w:r>
        <w:rPr>
          <w:rFonts w:hint="eastAsia" w:ascii="宋体" w:hAnsi="Times New Roman" w:eastAsia="宋体" w:cs="Times New Roman"/>
          <w:color w:val="auto"/>
          <w:sz w:val="21"/>
          <w:szCs w:val="21"/>
          <w:highlight w:val="none"/>
          <w:lang w:val="en-US" w:eastAsia="zh-CN" w:bidi="ar-SA"/>
        </w:rPr>
        <mc:AlternateContent>
          <mc:Choice Requires="wpg">
            <w:drawing>
              <wp:anchor distT="0" distB="0" distL="114300" distR="114300" simplePos="0" relativeHeight="251661312" behindDoc="0" locked="0" layoutInCell="1" allowOverlap="1">
                <wp:simplePos x="0" y="0"/>
                <wp:positionH relativeFrom="column">
                  <wp:posOffset>-29845</wp:posOffset>
                </wp:positionH>
                <wp:positionV relativeFrom="paragraph">
                  <wp:posOffset>78740</wp:posOffset>
                </wp:positionV>
                <wp:extent cx="5584190" cy="1729740"/>
                <wp:effectExtent l="4445" t="5080" r="12065" b="17780"/>
                <wp:wrapNone/>
                <wp:docPr id="7" name="Group 17"/>
                <wp:cNvGraphicFramePr/>
                <a:graphic xmlns:a="http://schemas.openxmlformats.org/drawingml/2006/main">
                  <a:graphicData uri="http://schemas.microsoft.com/office/word/2010/wordprocessingGroup">
                    <wpg:wgp>
                      <wpg:cNvGrpSpPr/>
                      <wpg:grpSpPr>
                        <a:xfrm>
                          <a:off x="0" y="0"/>
                          <a:ext cx="5584190" cy="1729740"/>
                          <a:chOff x="1410" y="10743"/>
                          <a:chExt cx="8794" cy="2724"/>
                        </a:xfrm>
                      </wpg:grpSpPr>
                      <wps:wsp>
                        <wps:cNvPr id="5" name="矩形 6"/>
                        <wps:cNvSpPr/>
                        <wps:spPr>
                          <a:xfrm>
                            <a:off x="1410" y="10743"/>
                            <a:ext cx="4337" cy="272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70010C">
                              <w:pPr>
                                <w:jc w:val="center"/>
                                <w:rPr>
                                  <w:rFonts w:hint="eastAsia"/>
                                </w:rPr>
                              </w:pPr>
                            </w:p>
                            <w:p w14:paraId="011AADBE">
                              <w:pPr>
                                <w:jc w:val="center"/>
                                <w:rPr>
                                  <w:rFonts w:hint="eastAsia"/>
                                </w:rPr>
                              </w:pPr>
                            </w:p>
                            <w:p w14:paraId="2B41DCE1">
                              <w:pPr>
                                <w:jc w:val="center"/>
                                <w:rPr>
                                  <w:rFonts w:hint="eastAsia"/>
                                </w:rPr>
                              </w:pPr>
                              <w:r>
                                <w:rPr>
                                  <w:rFonts w:hint="eastAsia"/>
                                  <w:lang w:eastAsia="zh-CN"/>
                                </w:rPr>
                                <w:t>被授权</w:t>
                              </w:r>
                              <w:r>
                                <w:rPr>
                                  <w:rFonts w:hint="eastAsia"/>
                                </w:rPr>
                                <w:t>人</w:t>
                              </w:r>
                            </w:p>
                            <w:p w14:paraId="7C0137BC">
                              <w:pPr>
                                <w:jc w:val="center"/>
                                <w:rPr>
                                  <w:rFonts w:hint="eastAsia"/>
                                </w:rPr>
                              </w:pPr>
                              <w:r>
                                <w:rPr>
                                  <w:rFonts w:hint="eastAsia"/>
                                </w:rPr>
                                <w:t>居民身份证复印件粘贴处</w:t>
                              </w:r>
                            </w:p>
                            <w:p w14:paraId="7FB5385F">
                              <w:pPr>
                                <w:ind w:firstLine="1050" w:firstLineChars="500"/>
                                <w:rPr>
                                  <w:rFonts w:hint="eastAsia"/>
                                </w:rPr>
                              </w:pPr>
                            </w:p>
                            <w:p w14:paraId="10B1ED88">
                              <w:pPr>
                                <w:jc w:val="center"/>
                                <w:rPr>
                                  <w:rFonts w:hint="eastAsia"/>
                                </w:rPr>
                              </w:pPr>
                              <w:r>
                                <w:rPr>
                                  <w:rFonts w:hint="eastAsia"/>
                                </w:rPr>
                                <w:t>（正面）</w:t>
                              </w:r>
                            </w:p>
                            <w:p w14:paraId="01C98B76"/>
                          </w:txbxContent>
                        </wps:txbx>
                        <wps:bodyPr upright="1"/>
                      </wps:wsp>
                      <wps:wsp>
                        <wps:cNvPr id="6" name="矩形 7"/>
                        <wps:cNvSpPr/>
                        <wps:spPr>
                          <a:xfrm>
                            <a:off x="5867" y="10743"/>
                            <a:ext cx="4337" cy="272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E47577">
                              <w:pPr>
                                <w:jc w:val="center"/>
                                <w:rPr>
                                  <w:rFonts w:hint="eastAsia"/>
                                </w:rPr>
                              </w:pPr>
                            </w:p>
                            <w:p w14:paraId="54298D3D">
                              <w:pPr>
                                <w:jc w:val="center"/>
                                <w:rPr>
                                  <w:rFonts w:hint="eastAsia"/>
                                </w:rPr>
                              </w:pPr>
                            </w:p>
                            <w:p w14:paraId="0237D5CE">
                              <w:pPr>
                                <w:jc w:val="center"/>
                                <w:rPr>
                                  <w:rFonts w:hint="eastAsia"/>
                                </w:rPr>
                              </w:pPr>
                              <w:r>
                                <w:rPr>
                                  <w:rFonts w:hint="eastAsia"/>
                                  <w:lang w:eastAsia="zh-CN"/>
                                </w:rPr>
                                <w:t>被授权</w:t>
                              </w:r>
                              <w:r>
                                <w:rPr>
                                  <w:rFonts w:hint="eastAsia"/>
                                </w:rPr>
                                <w:t>人</w:t>
                              </w:r>
                            </w:p>
                            <w:p w14:paraId="764F23FC">
                              <w:pPr>
                                <w:jc w:val="center"/>
                                <w:rPr>
                                  <w:rFonts w:hint="eastAsia"/>
                                </w:rPr>
                              </w:pPr>
                              <w:r>
                                <w:rPr>
                                  <w:rFonts w:hint="eastAsia"/>
                                </w:rPr>
                                <w:t>居民身份证复印件粘贴处</w:t>
                              </w:r>
                            </w:p>
                            <w:p w14:paraId="4E27634E">
                              <w:pPr>
                                <w:ind w:firstLine="1050" w:firstLineChars="500"/>
                                <w:rPr>
                                  <w:rFonts w:hint="eastAsia"/>
                                </w:rPr>
                              </w:pPr>
                            </w:p>
                            <w:p w14:paraId="201D2DE8">
                              <w:pPr>
                                <w:jc w:val="center"/>
                                <w:rPr>
                                  <w:rFonts w:hint="eastAsia"/>
                                </w:rPr>
                              </w:pPr>
                              <w:r>
                                <w:rPr>
                                  <w:rFonts w:hint="eastAsia"/>
                                </w:rPr>
                                <w:t>（反面）</w:t>
                              </w:r>
                            </w:p>
                            <w:p w14:paraId="5CB59DCC"/>
                          </w:txbxContent>
                        </wps:txbx>
                        <wps:bodyPr upright="1"/>
                      </wps:wsp>
                    </wpg:wgp>
                  </a:graphicData>
                </a:graphic>
              </wp:anchor>
            </w:drawing>
          </mc:Choice>
          <mc:Fallback>
            <w:pict>
              <v:group id="Group 17" o:spid="_x0000_s1026" o:spt="203" style="position:absolute;left:0pt;margin-left:-2.35pt;margin-top:6.2pt;height:136.2pt;width:439.7pt;z-index:251661312;mso-width-relative:page;mso-height-relative:page;" coordorigin="1410,10743" coordsize="8794,2724" o:gfxdata="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Io4ZvzZAAAACQEA&#10;AA8AAAAAAAAAAQAgAAAAIgAAAGRycy9kb3ducmV2LnhtbFBLAQIUABQAAAAIAIdO4kD8kzariwIA&#10;AKoHAAAOAAAAAAAAAAEAIAAAACgBAABkcnMvZTJvRG9jLnhtbFBLBQYAAAAABgAGAFkBAAAlBgAA&#10;AAA=&#10;">
                <o:lock v:ext="edit" aspectratio="f"/>
                <v:rect id="矩形 6" o:spid="_x0000_s1026" o:spt="1" style="position:absolute;left:1410;top:10743;height:2724;width:433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F70010C">
                        <w:pPr>
                          <w:jc w:val="center"/>
                          <w:rPr>
                            <w:rFonts w:hint="eastAsia"/>
                          </w:rPr>
                        </w:pPr>
                      </w:p>
                      <w:p w14:paraId="011AADBE">
                        <w:pPr>
                          <w:jc w:val="center"/>
                          <w:rPr>
                            <w:rFonts w:hint="eastAsia"/>
                          </w:rPr>
                        </w:pPr>
                      </w:p>
                      <w:p w14:paraId="2B41DCE1">
                        <w:pPr>
                          <w:jc w:val="center"/>
                          <w:rPr>
                            <w:rFonts w:hint="eastAsia"/>
                          </w:rPr>
                        </w:pPr>
                        <w:r>
                          <w:rPr>
                            <w:rFonts w:hint="eastAsia"/>
                            <w:lang w:eastAsia="zh-CN"/>
                          </w:rPr>
                          <w:t>被授权</w:t>
                        </w:r>
                        <w:r>
                          <w:rPr>
                            <w:rFonts w:hint="eastAsia"/>
                          </w:rPr>
                          <w:t>人</w:t>
                        </w:r>
                      </w:p>
                      <w:p w14:paraId="7C0137BC">
                        <w:pPr>
                          <w:jc w:val="center"/>
                          <w:rPr>
                            <w:rFonts w:hint="eastAsia"/>
                          </w:rPr>
                        </w:pPr>
                        <w:r>
                          <w:rPr>
                            <w:rFonts w:hint="eastAsia"/>
                          </w:rPr>
                          <w:t>居民身份证复印件粘贴处</w:t>
                        </w:r>
                      </w:p>
                      <w:p w14:paraId="7FB5385F">
                        <w:pPr>
                          <w:ind w:firstLine="1050" w:firstLineChars="500"/>
                          <w:rPr>
                            <w:rFonts w:hint="eastAsia"/>
                          </w:rPr>
                        </w:pPr>
                      </w:p>
                      <w:p w14:paraId="10B1ED88">
                        <w:pPr>
                          <w:jc w:val="center"/>
                          <w:rPr>
                            <w:rFonts w:hint="eastAsia"/>
                          </w:rPr>
                        </w:pPr>
                        <w:r>
                          <w:rPr>
                            <w:rFonts w:hint="eastAsia"/>
                          </w:rPr>
                          <w:t>（正面）</w:t>
                        </w:r>
                      </w:p>
                      <w:p w14:paraId="01C98B76"/>
                    </w:txbxContent>
                  </v:textbox>
                </v:rect>
                <v:rect id="矩形 7" o:spid="_x0000_s1026" o:spt="1" style="position:absolute;left:5867;top:10743;height:2724;width:4337;"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7E47577">
                        <w:pPr>
                          <w:jc w:val="center"/>
                          <w:rPr>
                            <w:rFonts w:hint="eastAsia"/>
                          </w:rPr>
                        </w:pPr>
                      </w:p>
                      <w:p w14:paraId="54298D3D">
                        <w:pPr>
                          <w:jc w:val="center"/>
                          <w:rPr>
                            <w:rFonts w:hint="eastAsia"/>
                          </w:rPr>
                        </w:pPr>
                      </w:p>
                      <w:p w14:paraId="0237D5CE">
                        <w:pPr>
                          <w:jc w:val="center"/>
                          <w:rPr>
                            <w:rFonts w:hint="eastAsia"/>
                          </w:rPr>
                        </w:pPr>
                        <w:r>
                          <w:rPr>
                            <w:rFonts w:hint="eastAsia"/>
                            <w:lang w:eastAsia="zh-CN"/>
                          </w:rPr>
                          <w:t>被授权</w:t>
                        </w:r>
                        <w:r>
                          <w:rPr>
                            <w:rFonts w:hint="eastAsia"/>
                          </w:rPr>
                          <w:t>人</w:t>
                        </w:r>
                      </w:p>
                      <w:p w14:paraId="764F23FC">
                        <w:pPr>
                          <w:jc w:val="center"/>
                          <w:rPr>
                            <w:rFonts w:hint="eastAsia"/>
                          </w:rPr>
                        </w:pPr>
                        <w:r>
                          <w:rPr>
                            <w:rFonts w:hint="eastAsia"/>
                          </w:rPr>
                          <w:t>居民身份证复印件粘贴处</w:t>
                        </w:r>
                      </w:p>
                      <w:p w14:paraId="4E27634E">
                        <w:pPr>
                          <w:ind w:firstLine="1050" w:firstLineChars="500"/>
                          <w:rPr>
                            <w:rFonts w:hint="eastAsia"/>
                          </w:rPr>
                        </w:pPr>
                      </w:p>
                      <w:p w14:paraId="201D2DE8">
                        <w:pPr>
                          <w:jc w:val="center"/>
                          <w:rPr>
                            <w:rFonts w:hint="eastAsia"/>
                          </w:rPr>
                        </w:pPr>
                        <w:r>
                          <w:rPr>
                            <w:rFonts w:hint="eastAsia"/>
                          </w:rPr>
                          <w:t>（反面）</w:t>
                        </w:r>
                      </w:p>
                      <w:p w14:paraId="5CB59DCC"/>
                    </w:txbxContent>
                  </v:textbox>
                </v:rect>
              </v:group>
            </w:pict>
          </mc:Fallback>
        </mc:AlternateContent>
      </w:r>
    </w:p>
    <w:p w14:paraId="5B272928">
      <w:pPr>
        <w:spacing w:line="360" w:lineRule="auto"/>
        <w:rPr>
          <w:rFonts w:hint="eastAsia" w:ascii="宋体"/>
          <w:color w:val="auto"/>
          <w:sz w:val="21"/>
          <w:szCs w:val="21"/>
          <w:highlight w:val="none"/>
        </w:rPr>
      </w:pPr>
    </w:p>
    <w:p w14:paraId="22CCE914">
      <w:pPr>
        <w:spacing w:line="360" w:lineRule="auto"/>
        <w:rPr>
          <w:rFonts w:hint="eastAsia" w:ascii="宋体"/>
          <w:color w:val="auto"/>
          <w:sz w:val="21"/>
          <w:szCs w:val="21"/>
          <w:highlight w:val="none"/>
        </w:rPr>
      </w:pPr>
    </w:p>
    <w:p w14:paraId="66FE5A81">
      <w:pPr>
        <w:spacing w:line="500" w:lineRule="exact"/>
        <w:rPr>
          <w:rFonts w:hint="eastAsia" w:ascii="宋体"/>
          <w:b/>
          <w:bCs/>
          <w:color w:val="auto"/>
          <w:highlight w:val="none"/>
        </w:rPr>
      </w:pPr>
    </w:p>
    <w:p w14:paraId="37E66C65">
      <w:pPr>
        <w:spacing w:line="500" w:lineRule="exact"/>
        <w:rPr>
          <w:rFonts w:hint="eastAsia" w:ascii="宋体"/>
          <w:b/>
          <w:bCs/>
          <w:color w:val="auto"/>
          <w:highlight w:val="none"/>
        </w:rPr>
      </w:pPr>
      <w:r>
        <w:rPr>
          <w:rFonts w:hint="eastAsia" w:ascii="宋体"/>
          <w:b/>
          <w:bCs/>
          <w:color w:val="auto"/>
          <w:highlight w:val="none"/>
        </w:rPr>
        <w:t xml:space="preserve">                         </w:t>
      </w:r>
    </w:p>
    <w:p w14:paraId="62497C99">
      <w:pPr>
        <w:spacing w:line="500" w:lineRule="exact"/>
        <w:rPr>
          <w:rFonts w:hint="eastAsia" w:ascii="宋体"/>
          <w:b/>
          <w:bCs/>
          <w:color w:val="auto"/>
          <w:highlight w:val="none"/>
        </w:rPr>
      </w:pPr>
    </w:p>
    <w:p w14:paraId="43EB61C8">
      <w:pPr>
        <w:pStyle w:val="3"/>
        <w:adjustRightInd w:val="0"/>
        <w:snapToGrid w:val="0"/>
        <w:spacing w:beforeLines="50" w:afterLines="50" w:line="360" w:lineRule="auto"/>
        <w:jc w:val="center"/>
        <w:rPr>
          <w:b w:val="0"/>
          <w:color w:val="auto"/>
          <w:highlight w:val="none"/>
        </w:rPr>
      </w:pPr>
      <w:r>
        <w:rPr>
          <w:rFonts w:ascii="黑体"/>
          <w:bCs w:val="0"/>
          <w:color w:val="auto"/>
          <w:sz w:val="28"/>
          <w:highlight w:val="none"/>
        </w:rPr>
        <w:br w:type="page"/>
      </w:r>
      <w:bookmarkEnd w:id="90"/>
      <w:bookmarkEnd w:id="91"/>
      <w:bookmarkEnd w:id="92"/>
      <w:bookmarkEnd w:id="93"/>
      <w:bookmarkStart w:id="94" w:name="_Toc416770264"/>
      <w:bookmarkStart w:id="95" w:name="_Toc416771374"/>
    </w:p>
    <w:p w14:paraId="2B6F3DA2">
      <w:pPr>
        <w:pStyle w:val="3"/>
        <w:adjustRightInd w:val="0"/>
        <w:snapToGrid w:val="0"/>
        <w:spacing w:beforeLines="50" w:afterLines="50" w:line="360" w:lineRule="auto"/>
        <w:jc w:val="center"/>
        <w:rPr>
          <w:b w:val="0"/>
          <w:color w:val="auto"/>
          <w:highlight w:val="none"/>
        </w:rPr>
      </w:pPr>
      <w:r>
        <w:rPr>
          <w:rFonts w:hint="eastAsia"/>
          <w:b w:val="0"/>
          <w:color w:val="auto"/>
          <w:highlight w:val="none"/>
          <w:lang w:eastAsia="zh-CN"/>
        </w:rPr>
        <w:t>首轮</w:t>
      </w:r>
      <w:r>
        <w:rPr>
          <w:rFonts w:hint="eastAsia"/>
          <w:b w:val="0"/>
          <w:color w:val="auto"/>
          <w:highlight w:val="none"/>
        </w:rPr>
        <w:t>报价表</w:t>
      </w:r>
      <w:bookmarkEnd w:id="94"/>
      <w:bookmarkEnd w:id="95"/>
    </w:p>
    <w:p w14:paraId="7CD88E08">
      <w:pPr>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响应供应商名称：                                              </w:t>
      </w:r>
    </w:p>
    <w:p w14:paraId="3182DFC9">
      <w:pPr>
        <w:snapToGrid w:val="0"/>
        <w:spacing w:line="360" w:lineRule="auto"/>
        <w:ind w:firstLine="420" w:firstLineChars="200"/>
        <w:rPr>
          <w:rFonts w:hint="eastAsia" w:ascii="宋体" w:hAnsi="宋体" w:eastAsia="宋体"/>
          <w:color w:val="auto"/>
          <w:highlight w:val="none"/>
          <w:lang w:eastAsia="zh-CN"/>
        </w:rPr>
      </w:pPr>
      <w:r>
        <w:rPr>
          <w:rFonts w:hint="eastAsia" w:ascii="宋体" w:hAnsi="宋体"/>
          <w:color w:val="auto"/>
          <w:highlight w:val="none"/>
        </w:rPr>
        <w:t>项目编号：</w:t>
      </w:r>
      <w:r>
        <w:rPr>
          <w:rFonts w:hint="eastAsia" w:ascii="宋体" w:hAnsi="宋体"/>
          <w:color w:val="auto"/>
          <w:highlight w:val="none"/>
          <w:lang w:eastAsia="zh-CN"/>
        </w:rPr>
        <w:t>采购DJ2024053</w:t>
      </w:r>
    </w:p>
    <w:tbl>
      <w:tblPr>
        <w:tblStyle w:val="40"/>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8"/>
        <w:gridCol w:w="1323"/>
        <w:gridCol w:w="2689"/>
        <w:gridCol w:w="2739"/>
      </w:tblGrid>
      <w:tr w14:paraId="33291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2718" w:type="dxa"/>
            <w:shd w:val="clear" w:color="auto" w:fill="EEECE1"/>
            <w:vAlign w:val="center"/>
          </w:tcPr>
          <w:p w14:paraId="77480153">
            <w:pPr>
              <w:jc w:val="center"/>
              <w:rPr>
                <w:rFonts w:ascii="宋体" w:hAnsi="宋体" w:eastAsia="宋体" w:cs="宋体"/>
                <w:b/>
                <w:color w:val="auto"/>
                <w:highlight w:val="none"/>
              </w:rPr>
            </w:pPr>
            <w:r>
              <w:rPr>
                <w:rFonts w:hint="eastAsia" w:ascii="宋体" w:hAnsi="宋体" w:eastAsia="宋体" w:cs="宋体"/>
                <w:b/>
                <w:color w:val="auto"/>
                <w:highlight w:val="none"/>
              </w:rPr>
              <w:t>采购内容</w:t>
            </w:r>
          </w:p>
        </w:tc>
        <w:tc>
          <w:tcPr>
            <w:tcW w:w="1323" w:type="dxa"/>
            <w:shd w:val="clear" w:color="auto" w:fill="EEECE1"/>
            <w:vAlign w:val="center"/>
          </w:tcPr>
          <w:p w14:paraId="08593EF4">
            <w:pPr>
              <w:jc w:val="center"/>
              <w:rPr>
                <w:rFonts w:ascii="宋体" w:hAnsi="宋体" w:eastAsia="宋体" w:cs="宋体"/>
                <w:b/>
                <w:color w:val="auto"/>
                <w:highlight w:val="none"/>
              </w:rPr>
            </w:pPr>
            <w:r>
              <w:rPr>
                <w:rFonts w:hint="eastAsia" w:ascii="宋体" w:hAnsi="宋体" w:eastAsia="宋体" w:cs="宋体"/>
                <w:b/>
                <w:color w:val="auto"/>
                <w:highlight w:val="none"/>
              </w:rPr>
              <w:t>数量</w:t>
            </w:r>
          </w:p>
        </w:tc>
        <w:tc>
          <w:tcPr>
            <w:tcW w:w="2689" w:type="dxa"/>
            <w:shd w:val="clear" w:color="auto" w:fill="EEECE1"/>
            <w:vAlign w:val="center"/>
          </w:tcPr>
          <w:p w14:paraId="5DC7DD48">
            <w:pPr>
              <w:jc w:val="center"/>
              <w:rPr>
                <w:rFonts w:ascii="宋体" w:hAnsi="宋体" w:eastAsia="宋体" w:cs="宋体"/>
                <w:b/>
                <w:color w:val="auto"/>
                <w:highlight w:val="none"/>
              </w:rPr>
            </w:pPr>
            <w:r>
              <w:rPr>
                <w:rFonts w:hint="eastAsia" w:ascii="宋体" w:hAnsi="宋体" w:eastAsia="宋体" w:cs="宋体"/>
                <w:b/>
                <w:color w:val="auto"/>
                <w:highlight w:val="none"/>
              </w:rPr>
              <w:t>服务期限</w:t>
            </w:r>
          </w:p>
        </w:tc>
        <w:tc>
          <w:tcPr>
            <w:tcW w:w="2739" w:type="dxa"/>
            <w:shd w:val="clear" w:color="auto" w:fill="EEECE1"/>
            <w:vAlign w:val="center"/>
          </w:tcPr>
          <w:p w14:paraId="3E464EEC">
            <w:pPr>
              <w:jc w:val="center"/>
              <w:rPr>
                <w:rFonts w:hint="eastAsia" w:ascii="宋体" w:hAnsi="宋体" w:eastAsia="宋体" w:cs="宋体"/>
                <w:b/>
                <w:color w:val="auto"/>
                <w:highlight w:val="none"/>
              </w:rPr>
            </w:pPr>
            <w:r>
              <w:rPr>
                <w:rFonts w:hint="eastAsia" w:ascii="宋体" w:hAnsi="宋体" w:eastAsia="宋体" w:cs="宋体"/>
                <w:b/>
                <w:color w:val="auto"/>
                <w:highlight w:val="none"/>
              </w:rPr>
              <w:t>磋商报价</w:t>
            </w:r>
          </w:p>
          <w:p w14:paraId="6ED469C7">
            <w:pPr>
              <w:jc w:val="center"/>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（人民币  元）</w:t>
            </w:r>
          </w:p>
        </w:tc>
      </w:tr>
      <w:tr w14:paraId="478F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2718" w:type="dxa"/>
            <w:vAlign w:val="center"/>
          </w:tcPr>
          <w:p w14:paraId="31ADA9DB">
            <w:pPr>
              <w:jc w:val="center"/>
              <w:rPr>
                <w:rFonts w:hint="eastAsia" w:ascii="宋体" w:hAnsi="宋体" w:eastAsia="宋体" w:cs="宋体"/>
                <w:bCs/>
                <w:color w:val="auto"/>
                <w:highlight w:val="none"/>
                <w:lang w:eastAsia="zh-CN"/>
              </w:rPr>
            </w:pPr>
            <w:r>
              <w:rPr>
                <w:rFonts w:hint="eastAsia" w:ascii="宋体" w:hAnsi="宋体" w:cs="宋体"/>
                <w:bCs/>
                <w:color w:val="auto"/>
                <w:highlight w:val="none"/>
                <w:lang w:eastAsia="zh-CN"/>
              </w:rPr>
              <w:t>肇庆市建筑垃圾电子联单监管服务项目</w:t>
            </w:r>
          </w:p>
        </w:tc>
        <w:tc>
          <w:tcPr>
            <w:tcW w:w="1323" w:type="dxa"/>
            <w:vAlign w:val="center"/>
          </w:tcPr>
          <w:p w14:paraId="229C2965">
            <w:pPr>
              <w:jc w:val="center"/>
              <w:rPr>
                <w:rFonts w:ascii="宋体" w:hAnsi="宋体" w:eastAsia="宋体" w:cs="宋体"/>
                <w:bCs/>
                <w:color w:val="auto"/>
                <w:highlight w:val="none"/>
              </w:rPr>
            </w:pPr>
            <w:r>
              <w:rPr>
                <w:rFonts w:hint="eastAsia" w:ascii="宋体" w:hAnsi="宋体" w:eastAsia="宋体" w:cs="宋体"/>
                <w:bCs/>
                <w:color w:val="auto"/>
                <w:highlight w:val="none"/>
              </w:rPr>
              <w:t>1项</w:t>
            </w:r>
          </w:p>
        </w:tc>
        <w:tc>
          <w:tcPr>
            <w:tcW w:w="2689" w:type="dxa"/>
            <w:vAlign w:val="center"/>
          </w:tcPr>
          <w:p w14:paraId="14D4FD43">
            <w:pPr>
              <w:tabs>
                <w:tab w:val="left" w:pos="1900"/>
              </w:tabs>
              <w:jc w:val="left"/>
              <w:rPr>
                <w:rFonts w:ascii="宋体" w:hAnsi="宋体" w:eastAsia="宋体" w:cs="宋体"/>
                <w:color w:val="auto"/>
                <w:kern w:val="2"/>
                <w:highlight w:val="none"/>
              </w:rPr>
            </w:pPr>
          </w:p>
        </w:tc>
        <w:tc>
          <w:tcPr>
            <w:tcW w:w="2739" w:type="dxa"/>
            <w:vAlign w:val="center"/>
          </w:tcPr>
          <w:p w14:paraId="2406CCAC">
            <w:pPr>
              <w:pStyle w:val="69"/>
              <w:spacing w:line="240" w:lineRule="auto"/>
              <w:ind w:left="0" w:leftChars="0" w:firstLine="638" w:firstLineChars="304"/>
              <w:jc w:val="left"/>
              <w:rPr>
                <w:rFonts w:hint="default" w:ascii="宋体" w:hAnsi="宋体" w:eastAsia="宋体" w:cs="宋体"/>
                <w:color w:val="auto"/>
                <w:spacing w:val="0"/>
                <w:kern w:val="2"/>
                <w:sz w:val="21"/>
                <w:highlight w:val="none"/>
                <w:lang w:val="en-US" w:eastAsia="zh-CN"/>
              </w:rPr>
            </w:pPr>
          </w:p>
        </w:tc>
      </w:tr>
    </w:tbl>
    <w:p w14:paraId="5B5BFFE2">
      <w:pPr>
        <w:snapToGrid w:val="0"/>
        <w:rPr>
          <w:rFonts w:ascii="宋体" w:hAnsi="宋体"/>
          <w:color w:val="auto"/>
          <w:highlight w:val="none"/>
        </w:rPr>
      </w:pPr>
    </w:p>
    <w:p w14:paraId="12C65424">
      <w:pPr>
        <w:spacing w:line="500" w:lineRule="exact"/>
        <w:rPr>
          <w:rFonts w:ascii="宋体" w:hAnsi="宋体"/>
          <w:color w:val="auto"/>
          <w:spacing w:val="4"/>
          <w:highlight w:val="none"/>
        </w:rPr>
      </w:pPr>
      <w:r>
        <w:rPr>
          <w:rFonts w:hint="eastAsia" w:ascii="宋体" w:hAnsi="宋体"/>
          <w:color w:val="auto"/>
          <w:spacing w:val="4"/>
          <w:highlight w:val="none"/>
        </w:rPr>
        <w:t>响应供应商名称（盖公章）：</w:t>
      </w:r>
    </w:p>
    <w:p w14:paraId="08B3DA0E">
      <w:pPr>
        <w:spacing w:line="520" w:lineRule="exact"/>
        <w:rPr>
          <w:rFonts w:ascii="宋体" w:hAnsi="宋体"/>
          <w:color w:val="auto"/>
          <w:spacing w:val="4"/>
          <w:highlight w:val="none"/>
        </w:rPr>
      </w:pPr>
      <w:r>
        <w:rPr>
          <w:rFonts w:hint="eastAsia" w:ascii="宋体" w:hAnsi="宋体"/>
          <w:color w:val="auto"/>
          <w:spacing w:val="4"/>
          <w:highlight w:val="none"/>
        </w:rPr>
        <w:t>日期：</w:t>
      </w:r>
    </w:p>
    <w:p w14:paraId="32529730">
      <w:pPr>
        <w:spacing w:line="400" w:lineRule="exact"/>
        <w:rPr>
          <w:rFonts w:ascii="宋体" w:hAnsi="宋体"/>
          <w:b/>
          <w:bCs/>
          <w:color w:val="auto"/>
          <w:highlight w:val="none"/>
        </w:rPr>
      </w:pPr>
    </w:p>
    <w:p w14:paraId="34AAF0BE">
      <w:pPr>
        <w:spacing w:line="400" w:lineRule="exact"/>
        <w:rPr>
          <w:rFonts w:ascii="宋体" w:hAnsi="宋体"/>
          <w:b/>
          <w:bCs/>
          <w:color w:val="auto"/>
          <w:highlight w:val="none"/>
        </w:rPr>
      </w:pPr>
      <w:r>
        <w:rPr>
          <w:rFonts w:hint="eastAsia" w:ascii="宋体" w:hAnsi="宋体"/>
          <w:b/>
          <w:bCs/>
          <w:color w:val="auto"/>
          <w:highlight w:val="none"/>
        </w:rPr>
        <w:t>备注：</w:t>
      </w:r>
    </w:p>
    <w:p w14:paraId="5945FA45">
      <w:pPr>
        <w:numPr>
          <w:ilvl w:val="0"/>
          <w:numId w:val="16"/>
        </w:numPr>
        <w:adjustRightInd/>
        <w:snapToGrid w:val="0"/>
        <w:spacing w:line="360" w:lineRule="auto"/>
        <w:jc w:val="both"/>
        <w:rPr>
          <w:rFonts w:ascii="宋体" w:hAnsi="宋体"/>
          <w:bCs/>
          <w:color w:val="auto"/>
          <w:highlight w:val="none"/>
        </w:rPr>
      </w:pPr>
      <w:r>
        <w:rPr>
          <w:rFonts w:hint="eastAsia" w:ascii="宋体" w:hAnsi="宋体"/>
          <w:bCs/>
          <w:color w:val="auto"/>
          <w:highlight w:val="none"/>
        </w:rPr>
        <w:t>磋商报价的小数点后保留两位有效数。</w:t>
      </w:r>
    </w:p>
    <w:p w14:paraId="62636BAE">
      <w:pPr>
        <w:numPr>
          <w:ilvl w:val="0"/>
          <w:numId w:val="16"/>
        </w:numPr>
        <w:adjustRightInd/>
        <w:snapToGrid w:val="0"/>
        <w:spacing w:line="360" w:lineRule="auto"/>
        <w:jc w:val="both"/>
        <w:rPr>
          <w:bCs/>
          <w:color w:val="auto"/>
          <w:highlight w:val="none"/>
        </w:rPr>
      </w:pPr>
      <w:r>
        <w:rPr>
          <w:rFonts w:hint="eastAsia"/>
          <w:bCs/>
          <w:color w:val="auto"/>
          <w:highlight w:val="none"/>
          <w:lang w:val="en-US" w:eastAsia="zh-CN"/>
        </w:rPr>
        <w:t>价格包含平台租赁及运维、人工费、材料费（如有）、设备费（如有）、管理费、风险包干费、技术服务、利润、税金及合同实施中不可预见费用等完成本次采购内容所需的一切费用</w:t>
      </w:r>
      <w:r>
        <w:rPr>
          <w:rFonts w:hint="eastAsia"/>
          <w:bCs/>
          <w:color w:val="auto"/>
          <w:highlight w:val="none"/>
          <w:lang w:eastAsia="zh-CN"/>
        </w:rPr>
        <w:t>。</w:t>
      </w:r>
    </w:p>
    <w:p w14:paraId="12016552">
      <w:pPr>
        <w:numPr>
          <w:ilvl w:val="0"/>
          <w:numId w:val="16"/>
        </w:numPr>
        <w:tabs>
          <w:tab w:val="left" w:pos="360"/>
        </w:tabs>
        <w:adjustRightInd/>
        <w:snapToGrid w:val="0"/>
        <w:spacing w:line="360" w:lineRule="auto"/>
        <w:jc w:val="both"/>
        <w:rPr>
          <w:b/>
          <w:color w:val="auto"/>
          <w:highlight w:val="none"/>
          <w:u w:val="double"/>
        </w:rPr>
      </w:pPr>
      <w:r>
        <w:rPr>
          <w:rFonts w:hint="eastAsia"/>
          <w:b/>
          <w:color w:val="auto"/>
          <w:highlight w:val="none"/>
          <w:u w:val="double"/>
        </w:rPr>
        <w:t>各响应供应商可自行保留一份《</w:t>
      </w:r>
      <w:r>
        <w:rPr>
          <w:rFonts w:hint="eastAsia"/>
          <w:b/>
          <w:color w:val="auto"/>
          <w:highlight w:val="none"/>
          <w:u w:val="double"/>
          <w:lang w:eastAsia="zh-CN"/>
        </w:rPr>
        <w:t>首轮报价表</w:t>
      </w:r>
      <w:r>
        <w:rPr>
          <w:rFonts w:hint="eastAsia"/>
          <w:b/>
          <w:color w:val="auto"/>
          <w:highlight w:val="none"/>
          <w:u w:val="double"/>
        </w:rPr>
        <w:t>》，以便报价时参考用。</w:t>
      </w:r>
    </w:p>
    <w:p w14:paraId="38744603">
      <w:pPr>
        <w:numPr>
          <w:ilvl w:val="0"/>
          <w:numId w:val="16"/>
        </w:numPr>
        <w:adjustRightInd/>
        <w:snapToGrid w:val="0"/>
        <w:spacing w:line="360" w:lineRule="auto"/>
        <w:jc w:val="both"/>
        <w:rPr>
          <w:rFonts w:ascii="宋体" w:hAnsi="宋体"/>
          <w:b/>
          <w:color w:val="auto"/>
          <w:highlight w:val="none"/>
        </w:rPr>
      </w:pPr>
      <w:r>
        <w:rPr>
          <w:rFonts w:hint="eastAsia"/>
          <w:b/>
          <w:color w:val="auto"/>
          <w:highlight w:val="none"/>
          <w:u w:val="double"/>
        </w:rPr>
        <w:t>“</w:t>
      </w:r>
      <w:r>
        <w:rPr>
          <w:rFonts w:hint="eastAsia"/>
          <w:b/>
          <w:color w:val="auto"/>
          <w:highlight w:val="none"/>
          <w:u w:val="double"/>
          <w:lang w:eastAsia="zh-CN"/>
        </w:rPr>
        <w:t>首轮</w:t>
      </w:r>
      <w:r>
        <w:rPr>
          <w:rFonts w:hint="eastAsia"/>
          <w:b/>
          <w:color w:val="auto"/>
          <w:highlight w:val="none"/>
          <w:u w:val="double"/>
        </w:rPr>
        <w:t>报价表、</w:t>
      </w:r>
      <w:r>
        <w:rPr>
          <w:rFonts w:hint="eastAsia"/>
          <w:b/>
          <w:color w:val="auto"/>
          <w:highlight w:val="none"/>
          <w:u w:val="double"/>
          <w:lang w:eastAsia="zh-CN"/>
        </w:rPr>
        <w:t>响应保证金</w:t>
      </w:r>
      <w:r>
        <w:rPr>
          <w:rFonts w:hint="eastAsia"/>
          <w:b/>
          <w:color w:val="auto"/>
          <w:highlight w:val="none"/>
          <w:u w:val="double"/>
        </w:rPr>
        <w:t>交纳凭证、</w:t>
      </w:r>
      <w:r>
        <w:rPr>
          <w:rFonts w:hint="eastAsia"/>
          <w:b/>
          <w:color w:val="auto"/>
          <w:highlight w:val="none"/>
          <w:u w:val="double"/>
          <w:lang w:eastAsia="zh-CN"/>
        </w:rPr>
        <w:t>响应保证金</w:t>
      </w:r>
      <w:r>
        <w:rPr>
          <w:rFonts w:hint="eastAsia"/>
          <w:b/>
          <w:color w:val="auto"/>
          <w:highlight w:val="none"/>
          <w:u w:val="double"/>
        </w:rPr>
        <w:t>退还证明书”另外复印一份并加盖公章单独密封提交，并在信封上清晰标明“</w:t>
      </w:r>
      <w:r>
        <w:rPr>
          <w:rFonts w:hint="eastAsia"/>
          <w:b/>
          <w:color w:val="auto"/>
          <w:highlight w:val="none"/>
          <w:u w:val="double"/>
          <w:lang w:eastAsia="zh-CN"/>
        </w:rPr>
        <w:t>报价信封</w:t>
      </w:r>
      <w:r>
        <w:rPr>
          <w:rFonts w:hint="eastAsia"/>
          <w:b/>
          <w:color w:val="auto"/>
          <w:highlight w:val="none"/>
          <w:u w:val="double"/>
        </w:rPr>
        <w:t>”字样。</w:t>
      </w:r>
    </w:p>
    <w:p w14:paraId="1E384838">
      <w:pPr>
        <w:rPr>
          <w:rFonts w:ascii="宋体" w:hAnsi="宋体"/>
          <w:b/>
          <w:color w:val="auto"/>
          <w:highlight w:val="none"/>
        </w:rPr>
      </w:pPr>
      <w:r>
        <w:rPr>
          <w:rFonts w:hint="eastAsia"/>
          <w:b/>
          <w:color w:val="auto"/>
          <w:highlight w:val="none"/>
          <w:u w:val="double"/>
        </w:rPr>
        <w:br w:type="page"/>
      </w:r>
    </w:p>
    <w:p w14:paraId="30266B7B">
      <w:pPr>
        <w:numPr>
          <w:ilvl w:val="0"/>
          <w:numId w:val="0"/>
        </w:numPr>
        <w:adjustRightInd/>
        <w:snapToGrid w:val="0"/>
        <w:spacing w:line="360" w:lineRule="auto"/>
        <w:ind w:leftChars="0"/>
        <w:jc w:val="both"/>
        <w:rPr>
          <w:rFonts w:ascii="宋体" w:hAnsi="宋体"/>
          <w:b/>
          <w:color w:val="auto"/>
          <w:highlight w:val="none"/>
        </w:rPr>
      </w:pPr>
    </w:p>
    <w:p w14:paraId="4A13B27F">
      <w:pPr>
        <w:jc w:val="center"/>
        <w:rPr>
          <w:rFonts w:ascii="宋体" w:hAnsi="宋体"/>
          <w:b/>
          <w:color w:val="auto"/>
          <w:highlight w:val="none"/>
        </w:rPr>
      </w:pPr>
      <w:bookmarkStart w:id="96" w:name="_Toc410738988"/>
      <w:bookmarkStart w:id="97" w:name="_Toc275865614"/>
      <w:bookmarkStart w:id="98" w:name="_Toc410736189"/>
      <w:r>
        <w:rPr>
          <w:color w:val="auto"/>
          <w:highlight w:val="none"/>
        </w:rPr>
        <w:t>中小企业声明函（承建本项目工程为中小企业或者承接本项目服务为中小企业时提交本函，所属行业应符合磋商文件中明确的本项目所属行业）</w:t>
      </w:r>
    </w:p>
    <w:p w14:paraId="25657DF7">
      <w:pPr>
        <w:jc w:val="center"/>
        <w:rPr>
          <w:rFonts w:ascii="宋体" w:hAnsi="宋体"/>
          <w:b/>
          <w:color w:val="auto"/>
          <w:highlight w:val="none"/>
        </w:rPr>
      </w:pPr>
    </w:p>
    <w:p w14:paraId="3EBFB4C6">
      <w:pPr>
        <w:pStyle w:val="17"/>
        <w:widowControl w:val="0"/>
        <w:wordWrap/>
        <w:autoSpaceDE w:val="0"/>
        <w:autoSpaceDN w:val="0"/>
        <w:adjustRightInd/>
        <w:snapToGrid/>
        <w:spacing w:before="0" w:line="360" w:lineRule="auto"/>
        <w:ind w:right="415" w:firstLine="480" w:firstLineChars="200"/>
        <w:textAlignment w:val="auto"/>
        <w:rPr>
          <w:rFonts w:hint="eastAsia" w:ascii="宋体" w:hAnsi="宋体" w:eastAsia="宋体" w:cs="宋体"/>
          <w:i w:val="0"/>
          <w:iCs w:val="0"/>
          <w:color w:val="auto"/>
          <w:spacing w:val="0"/>
          <w:w w:val="100"/>
          <w:sz w:val="24"/>
          <w:szCs w:val="24"/>
          <w:highlight w:val="none"/>
        </w:rPr>
      </w:pPr>
    </w:p>
    <w:p w14:paraId="59CAB445">
      <w:pPr>
        <w:pStyle w:val="3"/>
        <w:adjustRightInd w:val="0"/>
        <w:snapToGrid w:val="0"/>
        <w:spacing w:beforeLines="50" w:afterLines="50" w:line="360" w:lineRule="auto"/>
        <w:jc w:val="center"/>
        <w:rPr>
          <w:rFonts w:hint="eastAsia" w:cs="Times New Roman"/>
          <w:b w:val="0"/>
          <w:color w:val="auto"/>
          <w:highlight w:val="none"/>
          <w:lang w:eastAsia="zh-CN"/>
        </w:rPr>
      </w:pPr>
      <w:r>
        <w:rPr>
          <w:rFonts w:hint="eastAsia" w:cs="Times New Roman"/>
          <w:b w:val="0"/>
          <w:color w:val="auto"/>
          <w:highlight w:val="none"/>
          <w:lang w:eastAsia="zh-CN"/>
        </w:rPr>
        <w:t>中小企业声明函（工程、服务）</w:t>
      </w:r>
    </w:p>
    <w:p w14:paraId="39B24A7E">
      <w:pPr>
        <w:pStyle w:val="92"/>
        <w:spacing w:line="360" w:lineRule="auto"/>
        <w:ind w:firstLine="480"/>
        <w:rPr>
          <w:color w:val="auto"/>
          <w:sz w:val="21"/>
          <w:szCs w:val="21"/>
          <w:highlight w:val="none"/>
        </w:rPr>
      </w:pPr>
      <w:r>
        <w:rPr>
          <w:color w:val="auto"/>
          <w:sz w:val="21"/>
          <w:szCs w:val="21"/>
          <w:highlight w:val="none"/>
        </w:rPr>
        <w:t>本公司（联合体）郑重声明，根据《政府采购促进中小企业发展管理办法》（财库﹝2020﹞46号）的规定，本公司（联合体）参加</w:t>
      </w:r>
      <w:r>
        <w:rPr>
          <w:color w:val="auto"/>
          <w:sz w:val="21"/>
          <w:szCs w:val="21"/>
          <w:highlight w:val="none"/>
          <w:u w:val="single"/>
        </w:rPr>
        <w:t>（单位名称）</w:t>
      </w:r>
      <w:r>
        <w:rPr>
          <w:color w:val="auto"/>
          <w:sz w:val="21"/>
          <w:szCs w:val="21"/>
          <w:highlight w:val="none"/>
        </w:rPr>
        <w:t>的</w:t>
      </w:r>
      <w:r>
        <w:rPr>
          <w:color w:val="auto"/>
          <w:sz w:val="21"/>
          <w:szCs w:val="21"/>
          <w:highlight w:val="none"/>
          <w:u w:val="single"/>
        </w:rPr>
        <w:t>（项目名称）</w:t>
      </w:r>
      <w:r>
        <w:rPr>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9253202">
      <w:pPr>
        <w:pStyle w:val="92"/>
        <w:spacing w:line="360" w:lineRule="auto"/>
        <w:ind w:firstLine="480"/>
        <w:rPr>
          <w:color w:val="auto"/>
          <w:sz w:val="21"/>
          <w:szCs w:val="21"/>
          <w:highlight w:val="none"/>
        </w:rPr>
      </w:pPr>
      <w:r>
        <w:rPr>
          <w:color w:val="auto"/>
          <w:sz w:val="21"/>
          <w:szCs w:val="21"/>
          <w:highlight w:val="none"/>
        </w:rPr>
        <w:t>1.（标的名称），属于（磋商文件中明确的所属行业）行业；承建（承接）企业为（企业名称），从业人员__________________人，营业收入为__________________万元，资产总额为__________________万元1，属于（中型企业、小型企业、微型企业）；</w:t>
      </w:r>
    </w:p>
    <w:p w14:paraId="0EFBA027">
      <w:pPr>
        <w:pStyle w:val="92"/>
        <w:spacing w:line="360" w:lineRule="auto"/>
        <w:ind w:firstLine="480"/>
        <w:rPr>
          <w:color w:val="auto"/>
          <w:sz w:val="21"/>
          <w:szCs w:val="21"/>
          <w:highlight w:val="none"/>
        </w:rPr>
      </w:pPr>
      <w:r>
        <w:rPr>
          <w:color w:val="auto"/>
          <w:sz w:val="21"/>
          <w:szCs w:val="21"/>
          <w:highlight w:val="none"/>
        </w:rPr>
        <w:t>2.（标的名称），属于（磋商文件中明确的所属行业）行业；承建（承接）企业为（企业名称），从业人员__________________人，营业收入为__________________万元，资产总额为__________________万元1，属于（中型企业、小型企业、微型企业）；</w:t>
      </w:r>
    </w:p>
    <w:p w14:paraId="3D851F67">
      <w:pPr>
        <w:pStyle w:val="92"/>
        <w:spacing w:line="360" w:lineRule="auto"/>
        <w:ind w:firstLine="480"/>
        <w:rPr>
          <w:color w:val="auto"/>
          <w:sz w:val="21"/>
          <w:szCs w:val="21"/>
          <w:highlight w:val="none"/>
        </w:rPr>
      </w:pPr>
      <w:r>
        <w:rPr>
          <w:color w:val="auto"/>
          <w:sz w:val="21"/>
          <w:szCs w:val="21"/>
          <w:highlight w:val="none"/>
        </w:rPr>
        <w:t>……</w:t>
      </w:r>
    </w:p>
    <w:p w14:paraId="306DCBF4">
      <w:pPr>
        <w:pStyle w:val="92"/>
        <w:spacing w:line="360" w:lineRule="auto"/>
        <w:ind w:firstLine="480"/>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14:paraId="12E560FD">
      <w:pPr>
        <w:pStyle w:val="92"/>
        <w:spacing w:line="360" w:lineRule="auto"/>
        <w:ind w:firstLine="480"/>
        <w:rPr>
          <w:color w:val="auto"/>
          <w:sz w:val="21"/>
          <w:szCs w:val="21"/>
          <w:highlight w:val="none"/>
        </w:rPr>
      </w:pPr>
      <w:r>
        <w:rPr>
          <w:color w:val="auto"/>
          <w:sz w:val="21"/>
          <w:szCs w:val="21"/>
          <w:highlight w:val="none"/>
        </w:rPr>
        <w:t>本企业对上述声明内容的真实性负责。如有虚假，将依法承担相应责任。</w:t>
      </w:r>
    </w:p>
    <w:p w14:paraId="653B9985">
      <w:pPr>
        <w:pStyle w:val="92"/>
        <w:spacing w:line="360" w:lineRule="auto"/>
        <w:ind w:firstLine="480"/>
        <w:jc w:val="right"/>
        <w:rPr>
          <w:color w:val="auto"/>
          <w:sz w:val="21"/>
          <w:szCs w:val="21"/>
          <w:highlight w:val="none"/>
        </w:rPr>
      </w:pPr>
    </w:p>
    <w:p w14:paraId="18D64E35">
      <w:pPr>
        <w:pStyle w:val="92"/>
        <w:spacing w:line="360" w:lineRule="auto"/>
        <w:ind w:firstLine="480"/>
        <w:jc w:val="right"/>
        <w:rPr>
          <w:color w:val="auto"/>
          <w:sz w:val="21"/>
          <w:szCs w:val="21"/>
          <w:highlight w:val="none"/>
        </w:rPr>
      </w:pPr>
      <w:r>
        <w:rPr>
          <w:color w:val="auto"/>
          <w:sz w:val="21"/>
          <w:szCs w:val="21"/>
          <w:highlight w:val="none"/>
        </w:rPr>
        <w:t xml:space="preserve"> 企业名称（盖章）：__________________</w:t>
      </w:r>
    </w:p>
    <w:p w14:paraId="4EDDA06A">
      <w:pPr>
        <w:pStyle w:val="92"/>
        <w:spacing w:line="360" w:lineRule="auto"/>
        <w:ind w:firstLine="480"/>
        <w:jc w:val="right"/>
        <w:rPr>
          <w:color w:val="auto"/>
          <w:sz w:val="21"/>
          <w:szCs w:val="21"/>
          <w:highlight w:val="none"/>
        </w:rPr>
      </w:pPr>
      <w:r>
        <w:rPr>
          <w:color w:val="auto"/>
          <w:sz w:val="21"/>
          <w:szCs w:val="21"/>
          <w:highlight w:val="none"/>
        </w:rPr>
        <w:t xml:space="preserve"> 日  期：__________________</w:t>
      </w:r>
    </w:p>
    <w:p w14:paraId="2D40615B">
      <w:pPr>
        <w:pStyle w:val="92"/>
        <w:spacing w:line="360" w:lineRule="auto"/>
        <w:ind w:firstLine="480"/>
        <w:rPr>
          <w:color w:val="auto"/>
          <w:sz w:val="21"/>
          <w:szCs w:val="21"/>
          <w:highlight w:val="none"/>
        </w:rPr>
      </w:pPr>
    </w:p>
    <w:p w14:paraId="45ABDE7B">
      <w:pPr>
        <w:pStyle w:val="92"/>
        <w:spacing w:line="360" w:lineRule="auto"/>
        <w:ind w:firstLine="480"/>
        <w:rPr>
          <w:color w:val="auto"/>
          <w:sz w:val="21"/>
          <w:szCs w:val="21"/>
          <w:highlight w:val="none"/>
        </w:rPr>
      </w:pPr>
      <w:r>
        <w:rPr>
          <w:color w:val="auto"/>
          <w:sz w:val="21"/>
          <w:szCs w:val="21"/>
          <w:highlight w:val="none"/>
        </w:rPr>
        <w:t>1：从业人员、营业收入、资产总额填报上一年度数据，无上一年度数据的新成立企业可不填报。</w:t>
      </w:r>
    </w:p>
    <w:p w14:paraId="63175E19">
      <w:pPr>
        <w:pStyle w:val="92"/>
        <w:spacing w:line="360" w:lineRule="auto"/>
        <w:ind w:firstLine="480"/>
        <w:rPr>
          <w:rFonts w:hint="eastAsia"/>
          <w:color w:val="auto"/>
          <w:sz w:val="21"/>
          <w:szCs w:val="21"/>
          <w:highlight w:val="none"/>
        </w:rPr>
      </w:pPr>
      <w:r>
        <w:rPr>
          <w:color w:val="auto"/>
          <w:sz w:val="21"/>
          <w:szCs w:val="21"/>
          <w:highlight w:val="none"/>
        </w:rPr>
        <w:t>2：供应商应当自行核实是否属于小微企业，并认真填写声明函，若有虚假将追究其责任。</w:t>
      </w:r>
    </w:p>
    <w:p w14:paraId="6E831D6B">
      <w:pPr>
        <w:spacing w:line="360" w:lineRule="auto"/>
        <w:ind w:firstLine="420" w:firstLineChars="200"/>
        <w:jc w:val="center"/>
        <w:rPr>
          <w:rFonts w:ascii="宋体" w:hAnsi="宋体"/>
          <w:color w:val="auto"/>
          <w:highlight w:val="none"/>
        </w:rPr>
      </w:pPr>
    </w:p>
    <w:p w14:paraId="619DED32">
      <w:pPr>
        <w:pStyle w:val="3"/>
        <w:adjustRightInd w:val="0"/>
        <w:snapToGrid w:val="0"/>
        <w:spacing w:beforeLines="50" w:afterLines="50" w:line="360" w:lineRule="auto"/>
        <w:jc w:val="center"/>
        <w:rPr>
          <w:b w:val="0"/>
          <w:color w:val="auto"/>
          <w:highlight w:val="none"/>
        </w:rPr>
      </w:pPr>
      <w:r>
        <w:rPr>
          <w:b w:val="0"/>
          <w:color w:val="auto"/>
          <w:highlight w:val="none"/>
        </w:rPr>
        <w:br w:type="page"/>
      </w:r>
      <w:r>
        <w:rPr>
          <w:rFonts w:hint="eastAsia"/>
          <w:b w:val="0"/>
          <w:color w:val="auto"/>
          <w:highlight w:val="none"/>
        </w:rPr>
        <w:t>（如响应供应商不属于监狱企业无须提供）</w:t>
      </w:r>
    </w:p>
    <w:p w14:paraId="32677E99">
      <w:pPr>
        <w:pStyle w:val="3"/>
        <w:adjustRightInd w:val="0"/>
        <w:snapToGrid w:val="0"/>
        <w:spacing w:beforeLines="50" w:afterLines="50" w:line="360" w:lineRule="auto"/>
        <w:jc w:val="center"/>
        <w:rPr>
          <w:b w:val="0"/>
          <w:color w:val="auto"/>
          <w:highlight w:val="none"/>
        </w:rPr>
      </w:pPr>
      <w:r>
        <w:rPr>
          <w:rFonts w:hint="eastAsia"/>
          <w:b w:val="0"/>
          <w:color w:val="auto"/>
          <w:highlight w:val="none"/>
        </w:rPr>
        <w:t>监狱企业的证明文件</w:t>
      </w:r>
    </w:p>
    <w:p w14:paraId="6CD36FEE">
      <w:pPr>
        <w:spacing w:line="440" w:lineRule="exact"/>
        <w:rPr>
          <w:color w:val="auto"/>
          <w:highlight w:val="none"/>
        </w:rPr>
      </w:pPr>
      <w:r>
        <w:rPr>
          <w:rFonts w:hint="eastAsia"/>
          <w:color w:val="auto"/>
          <w:highlight w:val="none"/>
        </w:rPr>
        <w:t>说明：监狱企业参加政府采购活动时，应当提供由省级以上监狱管理局、戒毒管理局（含新疆生产建设兵团）出具的属于监狱企业的证明文件，并加盖响应供应商单位公章。</w:t>
      </w:r>
    </w:p>
    <w:p w14:paraId="3B565BBB">
      <w:pPr>
        <w:spacing w:line="440" w:lineRule="exact"/>
        <w:rPr>
          <w:color w:val="auto"/>
          <w:highlight w:val="none"/>
          <w:u w:val="single"/>
        </w:rPr>
      </w:pPr>
    </w:p>
    <w:p w14:paraId="3E78DA60">
      <w:pPr>
        <w:spacing w:line="440" w:lineRule="exact"/>
        <w:rPr>
          <w:color w:val="auto"/>
          <w:highlight w:val="none"/>
          <w:u w:val="single"/>
        </w:rPr>
      </w:pPr>
    </w:p>
    <w:p w14:paraId="5BC4FAFE">
      <w:pPr>
        <w:pStyle w:val="3"/>
        <w:adjustRightInd w:val="0"/>
        <w:snapToGrid w:val="0"/>
        <w:spacing w:beforeLines="50" w:afterLines="50" w:line="360" w:lineRule="auto"/>
        <w:jc w:val="center"/>
        <w:rPr>
          <w:b w:val="0"/>
          <w:color w:val="auto"/>
          <w:highlight w:val="none"/>
        </w:rPr>
      </w:pPr>
      <w:r>
        <w:rPr>
          <w:rFonts w:hint="eastAsia"/>
          <w:b w:val="0"/>
          <w:color w:val="auto"/>
          <w:highlight w:val="none"/>
        </w:rPr>
        <w:t>（如响应供应商不属于残疾人福利性单位无须提供）</w:t>
      </w:r>
    </w:p>
    <w:p w14:paraId="25C78DC8">
      <w:pPr>
        <w:pStyle w:val="3"/>
        <w:adjustRightInd w:val="0"/>
        <w:snapToGrid w:val="0"/>
        <w:spacing w:beforeLines="50" w:afterLines="50" w:line="360" w:lineRule="auto"/>
        <w:jc w:val="center"/>
        <w:rPr>
          <w:b w:val="0"/>
          <w:color w:val="auto"/>
          <w:highlight w:val="none"/>
        </w:rPr>
      </w:pPr>
      <w:bookmarkStart w:id="99" w:name="OLE_LINK14"/>
      <w:bookmarkStart w:id="100" w:name="OLE_LINK13"/>
      <w:r>
        <w:rPr>
          <w:rFonts w:hint="eastAsia"/>
          <w:b w:val="0"/>
          <w:color w:val="auto"/>
          <w:highlight w:val="none"/>
        </w:rPr>
        <w:t>残疾人福利性单位声明函</w:t>
      </w:r>
    </w:p>
    <w:bookmarkEnd w:id="99"/>
    <w:bookmarkEnd w:id="100"/>
    <w:p w14:paraId="0EDB7561">
      <w:pPr>
        <w:spacing w:line="588" w:lineRule="exact"/>
        <w:ind w:firstLine="444" w:firstLineChars="200"/>
        <w:rPr>
          <w:rFonts w:ascii="宋体" w:hAnsi="宋体"/>
          <w:color w:val="auto"/>
          <w:spacing w:val="6"/>
          <w:highlight w:val="none"/>
        </w:rPr>
      </w:pPr>
      <w:r>
        <w:rPr>
          <w:rFonts w:hint="eastAsia" w:ascii="宋体" w:hAnsi="宋体"/>
          <w:color w:val="auto"/>
          <w:spacing w:val="6"/>
          <w:highlight w:val="none"/>
        </w:rPr>
        <w:t>本单位郑重声明，根据《财政部 民政部 中国残疾人联合会关于促进残疾人就业政府采购政策的通知》（财库</w:t>
      </w:r>
      <w:r>
        <w:rPr>
          <w:rFonts w:hint="eastAsia" w:ascii="宋体" w:hAnsi="宋体"/>
          <w:color w:val="auto"/>
          <w:highlight w:val="none"/>
        </w:rPr>
        <w:t>〔2017〕 141</w:t>
      </w:r>
      <w:r>
        <w:rPr>
          <w:rFonts w:hint="eastAsia" w:ascii="宋体" w:hAnsi="宋体"/>
          <w:color w:val="auto"/>
          <w:spacing w:val="6"/>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F760CA1">
      <w:pPr>
        <w:spacing w:line="588" w:lineRule="exact"/>
        <w:ind w:firstLine="444" w:firstLineChars="200"/>
        <w:rPr>
          <w:rFonts w:ascii="宋体" w:hAnsi="宋体"/>
          <w:color w:val="auto"/>
          <w:spacing w:val="6"/>
          <w:highlight w:val="none"/>
        </w:rPr>
      </w:pPr>
      <w:r>
        <w:rPr>
          <w:rFonts w:hint="eastAsia" w:ascii="宋体" w:hAnsi="宋体"/>
          <w:color w:val="auto"/>
          <w:spacing w:val="6"/>
          <w:highlight w:val="none"/>
        </w:rPr>
        <w:t>本单位对上述声明的真实性负责。如有虚假，将依法承担相应责任。</w:t>
      </w:r>
    </w:p>
    <w:p w14:paraId="3563DE38">
      <w:pPr>
        <w:spacing w:line="588" w:lineRule="exact"/>
        <w:ind w:firstLine="444" w:firstLineChars="200"/>
        <w:rPr>
          <w:rFonts w:ascii="宋体" w:hAnsi="宋体"/>
          <w:color w:val="auto"/>
          <w:spacing w:val="6"/>
          <w:highlight w:val="none"/>
        </w:rPr>
      </w:pPr>
    </w:p>
    <w:p w14:paraId="02D84148">
      <w:pPr>
        <w:spacing w:line="588" w:lineRule="exact"/>
        <w:ind w:firstLine="444" w:firstLineChars="200"/>
        <w:rPr>
          <w:rFonts w:ascii="宋体" w:hAnsi="宋体"/>
          <w:color w:val="auto"/>
          <w:spacing w:val="6"/>
          <w:highlight w:val="none"/>
        </w:rPr>
      </w:pPr>
    </w:p>
    <w:p w14:paraId="70029831">
      <w:pPr>
        <w:spacing w:line="500" w:lineRule="exact"/>
        <w:rPr>
          <w:rFonts w:ascii="宋体" w:hAnsi="宋体"/>
          <w:color w:val="auto"/>
          <w:highlight w:val="none"/>
          <w:u w:val="single"/>
        </w:rPr>
      </w:pPr>
      <w:r>
        <w:rPr>
          <w:rFonts w:hint="eastAsia" w:ascii="宋体" w:hAnsi="宋体"/>
          <w:color w:val="auto"/>
          <w:spacing w:val="4"/>
          <w:highlight w:val="none"/>
        </w:rPr>
        <w:t>响应供应商名称（盖公章）：</w:t>
      </w:r>
    </w:p>
    <w:p w14:paraId="532E7E64">
      <w:pPr>
        <w:spacing w:line="360" w:lineRule="auto"/>
        <w:ind w:firstLine="436" w:firstLineChars="200"/>
        <w:rPr>
          <w:rFonts w:ascii="宋体" w:hAnsi="宋体"/>
          <w:color w:val="auto"/>
          <w:spacing w:val="4"/>
          <w:highlight w:val="none"/>
        </w:rPr>
      </w:pPr>
    </w:p>
    <w:p w14:paraId="5CD7E5EF">
      <w:pPr>
        <w:spacing w:line="520" w:lineRule="exact"/>
        <w:rPr>
          <w:rFonts w:ascii="宋体" w:hAnsi="宋体"/>
          <w:color w:val="auto"/>
          <w:spacing w:val="4"/>
          <w:highlight w:val="none"/>
          <w:u w:val="single"/>
        </w:rPr>
      </w:pPr>
      <w:r>
        <w:rPr>
          <w:rFonts w:hint="eastAsia" w:ascii="宋体" w:hAnsi="宋体"/>
          <w:color w:val="auto"/>
          <w:spacing w:val="4"/>
          <w:highlight w:val="none"/>
        </w:rPr>
        <w:t>日期：</w:t>
      </w:r>
    </w:p>
    <w:p w14:paraId="2AC375D2">
      <w:pPr>
        <w:tabs>
          <w:tab w:val="left" w:pos="4860"/>
        </w:tabs>
        <w:spacing w:line="588" w:lineRule="exact"/>
        <w:ind w:right="1560" w:firstLine="444" w:firstLineChars="200"/>
        <w:jc w:val="center"/>
        <w:rPr>
          <w:rFonts w:ascii="宋体" w:hAnsi="宋体"/>
          <w:color w:val="auto"/>
          <w:spacing w:val="6"/>
          <w:highlight w:val="none"/>
        </w:rPr>
      </w:pPr>
    </w:p>
    <w:p w14:paraId="256C88DA">
      <w:pPr>
        <w:widowControl/>
        <w:adjustRightInd/>
        <w:rPr>
          <w:rFonts w:ascii="宋体" w:hAnsi="宋体"/>
          <w:color w:val="auto"/>
          <w:spacing w:val="6"/>
          <w:highlight w:val="none"/>
        </w:rPr>
      </w:pPr>
      <w:r>
        <w:rPr>
          <w:rFonts w:ascii="宋体" w:hAnsi="宋体"/>
          <w:color w:val="auto"/>
          <w:spacing w:val="6"/>
          <w:highlight w:val="none"/>
        </w:rPr>
        <w:br w:type="page"/>
      </w:r>
    </w:p>
    <w:p w14:paraId="08352586">
      <w:pPr>
        <w:tabs>
          <w:tab w:val="left" w:pos="426"/>
        </w:tabs>
        <w:spacing w:line="360" w:lineRule="auto"/>
        <w:jc w:val="center"/>
        <w:outlineLvl w:val="3"/>
        <w:rPr>
          <w:rFonts w:ascii="黑体" w:hAnsi="黑体" w:eastAsia="黑体"/>
          <w:color w:val="auto"/>
          <w:sz w:val="32"/>
          <w:szCs w:val="32"/>
          <w:highlight w:val="none"/>
        </w:rPr>
      </w:pPr>
      <w:r>
        <w:rPr>
          <w:rFonts w:hint="eastAsia" w:ascii="黑体" w:hAnsi="黑体" w:eastAsia="黑体"/>
          <w:color w:val="auto"/>
          <w:sz w:val="32"/>
          <w:szCs w:val="32"/>
          <w:highlight w:val="none"/>
        </w:rPr>
        <w:t>政策功能情况（如有）</w:t>
      </w:r>
    </w:p>
    <w:p w14:paraId="354BFB4E">
      <w:pPr>
        <w:tabs>
          <w:tab w:val="left" w:pos="7740"/>
        </w:tabs>
        <w:snapToGrid w:val="0"/>
        <w:spacing w:line="360" w:lineRule="auto"/>
        <w:rPr>
          <w:rFonts w:hint="eastAsia" w:ascii="宋体" w:hAnsi="宋体" w:eastAsia="宋体"/>
          <w:b/>
          <w:i/>
          <w:color w:val="auto"/>
          <w:highlight w:val="none"/>
          <w:lang w:eastAsia="zh-CN"/>
        </w:rPr>
      </w:pPr>
      <w:r>
        <w:rPr>
          <w:rFonts w:hint="eastAsia" w:ascii="宋体" w:hAnsi="宋体"/>
          <w:color w:val="auto"/>
          <w:highlight w:val="none"/>
        </w:rPr>
        <w:t>项目名称：</w:t>
      </w:r>
      <w:r>
        <w:rPr>
          <w:rFonts w:hint="eastAsia" w:ascii="宋体" w:hAnsi="宋体" w:cs="宋体"/>
          <w:bCs/>
          <w:color w:val="auto"/>
          <w:highlight w:val="none"/>
          <w:lang w:eastAsia="zh-CN"/>
        </w:rPr>
        <w:t>肇庆市建筑垃圾电子联单监管服务项目</w:t>
      </w:r>
    </w:p>
    <w:tbl>
      <w:tblPr>
        <w:tblStyle w:val="40"/>
        <w:tblW w:w="98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40"/>
        <w:gridCol w:w="2081"/>
        <w:gridCol w:w="1388"/>
        <w:gridCol w:w="2637"/>
        <w:gridCol w:w="986"/>
        <w:gridCol w:w="1723"/>
      </w:tblGrid>
      <w:tr w14:paraId="267C1F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1040" w:type="dxa"/>
            <w:vAlign w:val="center"/>
          </w:tcPr>
          <w:p w14:paraId="28A7E96C">
            <w:pPr>
              <w:tabs>
                <w:tab w:val="left" w:pos="1260"/>
              </w:tabs>
              <w:ind w:left="-86" w:leftChars="-41" w:right="-71" w:rightChars="-34"/>
              <w:jc w:val="center"/>
              <w:rPr>
                <w:rFonts w:ascii="宋体" w:hAnsi="宋体"/>
                <w:b/>
                <w:color w:val="auto"/>
                <w:highlight w:val="none"/>
              </w:rPr>
            </w:pPr>
            <w:r>
              <w:rPr>
                <w:rFonts w:hint="eastAsia" w:ascii="宋体" w:hAnsi="宋体"/>
                <w:b/>
                <w:color w:val="auto"/>
                <w:highlight w:val="none"/>
              </w:rPr>
              <w:t>类别</w:t>
            </w:r>
          </w:p>
        </w:tc>
        <w:tc>
          <w:tcPr>
            <w:tcW w:w="2081" w:type="dxa"/>
            <w:vAlign w:val="center"/>
          </w:tcPr>
          <w:p w14:paraId="61033B90">
            <w:pPr>
              <w:tabs>
                <w:tab w:val="left" w:pos="1260"/>
              </w:tabs>
              <w:ind w:left="-86" w:leftChars="-41" w:right="-71" w:rightChars="-34"/>
              <w:jc w:val="center"/>
              <w:rPr>
                <w:rFonts w:ascii="宋体" w:hAnsi="宋体"/>
                <w:b/>
                <w:color w:val="auto"/>
                <w:highlight w:val="none"/>
              </w:rPr>
            </w:pPr>
            <w:r>
              <w:rPr>
                <w:rFonts w:hint="eastAsia" w:ascii="宋体" w:hAnsi="宋体"/>
                <w:b/>
                <w:color w:val="auto"/>
                <w:highlight w:val="none"/>
              </w:rPr>
              <w:t>投标产品</w:t>
            </w:r>
          </w:p>
          <w:p w14:paraId="2275A391">
            <w:pPr>
              <w:tabs>
                <w:tab w:val="left" w:pos="1260"/>
              </w:tabs>
              <w:ind w:left="-86" w:leftChars="-41" w:right="-71" w:rightChars="-34"/>
              <w:jc w:val="center"/>
              <w:rPr>
                <w:rFonts w:ascii="宋体" w:hAnsi="宋体"/>
                <w:b/>
                <w:color w:val="auto"/>
                <w:highlight w:val="none"/>
              </w:rPr>
            </w:pPr>
            <w:r>
              <w:rPr>
                <w:rFonts w:hint="eastAsia" w:ascii="宋体" w:hAnsi="宋体"/>
                <w:b/>
                <w:color w:val="auto"/>
                <w:highlight w:val="none"/>
              </w:rPr>
              <w:t>（规格型号）</w:t>
            </w:r>
          </w:p>
        </w:tc>
        <w:tc>
          <w:tcPr>
            <w:tcW w:w="1388" w:type="dxa"/>
            <w:vAlign w:val="center"/>
          </w:tcPr>
          <w:p w14:paraId="5F75E380">
            <w:pPr>
              <w:tabs>
                <w:tab w:val="left" w:pos="1260"/>
              </w:tabs>
              <w:ind w:left="-86" w:leftChars="-41" w:right="-71" w:rightChars="-34"/>
              <w:jc w:val="center"/>
              <w:rPr>
                <w:rFonts w:ascii="宋体" w:hAnsi="宋体"/>
                <w:b/>
                <w:color w:val="auto"/>
                <w:highlight w:val="none"/>
              </w:rPr>
            </w:pPr>
            <w:r>
              <w:rPr>
                <w:rFonts w:hint="eastAsia" w:ascii="宋体" w:hAnsi="宋体"/>
                <w:b/>
                <w:color w:val="auto"/>
                <w:highlight w:val="none"/>
              </w:rPr>
              <w:t>制造商</w:t>
            </w:r>
          </w:p>
        </w:tc>
        <w:tc>
          <w:tcPr>
            <w:tcW w:w="2637" w:type="dxa"/>
            <w:vAlign w:val="center"/>
          </w:tcPr>
          <w:p w14:paraId="7598859F">
            <w:pPr>
              <w:tabs>
                <w:tab w:val="left" w:pos="1260"/>
              </w:tabs>
              <w:ind w:left="-86" w:leftChars="-41" w:right="-71" w:rightChars="-34"/>
              <w:jc w:val="center"/>
              <w:rPr>
                <w:rFonts w:ascii="宋体" w:hAnsi="宋体"/>
                <w:b/>
                <w:color w:val="auto"/>
                <w:highlight w:val="none"/>
              </w:rPr>
            </w:pPr>
            <w:r>
              <w:rPr>
                <w:rFonts w:hint="eastAsia" w:ascii="宋体" w:hAnsi="宋体"/>
                <w:b/>
                <w:color w:val="auto"/>
                <w:highlight w:val="none"/>
              </w:rPr>
              <w:t>认证证书号</w:t>
            </w:r>
          </w:p>
        </w:tc>
        <w:tc>
          <w:tcPr>
            <w:tcW w:w="986" w:type="dxa"/>
            <w:vAlign w:val="center"/>
          </w:tcPr>
          <w:p w14:paraId="625CCFB1">
            <w:pPr>
              <w:tabs>
                <w:tab w:val="left" w:pos="1260"/>
              </w:tabs>
              <w:ind w:left="-86" w:leftChars="-41" w:right="-71" w:rightChars="-34"/>
              <w:jc w:val="center"/>
              <w:rPr>
                <w:rFonts w:ascii="宋体" w:hAnsi="宋体"/>
                <w:b/>
                <w:color w:val="auto"/>
                <w:highlight w:val="none"/>
              </w:rPr>
            </w:pPr>
            <w:r>
              <w:rPr>
                <w:rFonts w:hint="eastAsia" w:ascii="宋体" w:hAnsi="宋体"/>
                <w:b/>
                <w:color w:val="auto"/>
                <w:highlight w:val="none"/>
              </w:rPr>
              <w:t>金额</w:t>
            </w:r>
          </w:p>
        </w:tc>
        <w:tc>
          <w:tcPr>
            <w:tcW w:w="1723" w:type="dxa"/>
            <w:vAlign w:val="center"/>
          </w:tcPr>
          <w:p w14:paraId="2E126F76">
            <w:pPr>
              <w:tabs>
                <w:tab w:val="left" w:pos="1260"/>
              </w:tabs>
              <w:ind w:left="-86" w:leftChars="-41" w:right="-71" w:rightChars="-34"/>
              <w:jc w:val="center"/>
              <w:rPr>
                <w:rFonts w:ascii="宋体" w:hAnsi="宋体"/>
                <w:b/>
                <w:color w:val="auto"/>
                <w:highlight w:val="none"/>
              </w:rPr>
            </w:pPr>
            <w:r>
              <w:rPr>
                <w:rFonts w:hint="eastAsia" w:ascii="宋体" w:hAnsi="宋体"/>
                <w:b/>
                <w:color w:val="auto"/>
                <w:highlight w:val="none"/>
              </w:rPr>
              <w:t>金额占总报价比重（累计 %）</w:t>
            </w:r>
          </w:p>
        </w:tc>
      </w:tr>
      <w:tr w14:paraId="4B2046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040" w:type="dxa"/>
            <w:vMerge w:val="restart"/>
            <w:vAlign w:val="center"/>
          </w:tcPr>
          <w:p w14:paraId="7CA552A1">
            <w:pPr>
              <w:tabs>
                <w:tab w:val="left" w:pos="1260"/>
              </w:tabs>
              <w:ind w:left="-86" w:leftChars="-41" w:right="-71" w:rightChars="-34"/>
              <w:jc w:val="center"/>
              <w:rPr>
                <w:rFonts w:ascii="宋体" w:hAnsi="宋体"/>
                <w:b/>
                <w:color w:val="auto"/>
                <w:highlight w:val="none"/>
              </w:rPr>
            </w:pPr>
            <w:r>
              <w:rPr>
                <w:rFonts w:hint="eastAsia" w:ascii="宋体" w:hAnsi="宋体"/>
                <w:b/>
                <w:color w:val="auto"/>
                <w:highlight w:val="none"/>
              </w:rPr>
              <w:t>节能产品</w:t>
            </w:r>
          </w:p>
        </w:tc>
        <w:tc>
          <w:tcPr>
            <w:tcW w:w="2081" w:type="dxa"/>
            <w:vAlign w:val="center"/>
          </w:tcPr>
          <w:p w14:paraId="33B2EF0D">
            <w:pPr>
              <w:tabs>
                <w:tab w:val="left" w:pos="1260"/>
              </w:tabs>
              <w:jc w:val="center"/>
              <w:rPr>
                <w:rFonts w:ascii="宋体" w:hAnsi="宋体"/>
                <w:color w:val="auto"/>
                <w:highlight w:val="none"/>
              </w:rPr>
            </w:pPr>
          </w:p>
        </w:tc>
        <w:tc>
          <w:tcPr>
            <w:tcW w:w="1388" w:type="dxa"/>
            <w:vAlign w:val="center"/>
          </w:tcPr>
          <w:p w14:paraId="5B86734B">
            <w:pPr>
              <w:tabs>
                <w:tab w:val="left" w:pos="1260"/>
              </w:tabs>
              <w:jc w:val="center"/>
              <w:rPr>
                <w:rFonts w:ascii="宋体" w:hAnsi="宋体"/>
                <w:color w:val="auto"/>
                <w:highlight w:val="none"/>
              </w:rPr>
            </w:pPr>
          </w:p>
        </w:tc>
        <w:tc>
          <w:tcPr>
            <w:tcW w:w="2637" w:type="dxa"/>
            <w:vAlign w:val="center"/>
          </w:tcPr>
          <w:p w14:paraId="1A805FD9">
            <w:pPr>
              <w:tabs>
                <w:tab w:val="left" w:pos="1260"/>
              </w:tabs>
              <w:jc w:val="center"/>
              <w:rPr>
                <w:rFonts w:ascii="宋体" w:hAnsi="宋体"/>
                <w:color w:val="auto"/>
                <w:highlight w:val="none"/>
              </w:rPr>
            </w:pPr>
          </w:p>
        </w:tc>
        <w:tc>
          <w:tcPr>
            <w:tcW w:w="986" w:type="dxa"/>
            <w:vAlign w:val="center"/>
          </w:tcPr>
          <w:p w14:paraId="69570D47">
            <w:pPr>
              <w:tabs>
                <w:tab w:val="left" w:pos="1260"/>
              </w:tabs>
              <w:jc w:val="center"/>
              <w:rPr>
                <w:rFonts w:ascii="宋体" w:hAnsi="宋体"/>
                <w:color w:val="auto"/>
                <w:highlight w:val="none"/>
              </w:rPr>
            </w:pPr>
          </w:p>
        </w:tc>
        <w:tc>
          <w:tcPr>
            <w:tcW w:w="1723" w:type="dxa"/>
            <w:vAlign w:val="center"/>
          </w:tcPr>
          <w:p w14:paraId="34509916">
            <w:pPr>
              <w:tabs>
                <w:tab w:val="left" w:pos="1260"/>
              </w:tabs>
              <w:jc w:val="center"/>
              <w:rPr>
                <w:rFonts w:ascii="宋体" w:hAnsi="宋体"/>
                <w:color w:val="auto"/>
                <w:highlight w:val="none"/>
              </w:rPr>
            </w:pPr>
          </w:p>
        </w:tc>
      </w:tr>
      <w:tr w14:paraId="6F19F8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040" w:type="dxa"/>
            <w:vMerge w:val="continue"/>
            <w:vAlign w:val="center"/>
          </w:tcPr>
          <w:p w14:paraId="395A6763">
            <w:pPr>
              <w:tabs>
                <w:tab w:val="left" w:pos="1260"/>
              </w:tabs>
              <w:jc w:val="center"/>
              <w:rPr>
                <w:rFonts w:ascii="宋体" w:hAnsi="宋体"/>
                <w:b/>
                <w:color w:val="auto"/>
                <w:highlight w:val="none"/>
              </w:rPr>
            </w:pPr>
          </w:p>
        </w:tc>
        <w:tc>
          <w:tcPr>
            <w:tcW w:w="2081" w:type="dxa"/>
            <w:vAlign w:val="center"/>
          </w:tcPr>
          <w:p w14:paraId="475A9CEB">
            <w:pPr>
              <w:tabs>
                <w:tab w:val="left" w:pos="1260"/>
              </w:tabs>
              <w:jc w:val="center"/>
              <w:rPr>
                <w:rFonts w:ascii="宋体" w:hAnsi="宋体"/>
                <w:color w:val="auto"/>
                <w:highlight w:val="none"/>
              </w:rPr>
            </w:pPr>
          </w:p>
        </w:tc>
        <w:tc>
          <w:tcPr>
            <w:tcW w:w="1388" w:type="dxa"/>
            <w:vAlign w:val="center"/>
          </w:tcPr>
          <w:p w14:paraId="23C5296A">
            <w:pPr>
              <w:tabs>
                <w:tab w:val="left" w:pos="1260"/>
              </w:tabs>
              <w:jc w:val="center"/>
              <w:rPr>
                <w:rFonts w:ascii="宋体" w:hAnsi="宋体"/>
                <w:color w:val="auto"/>
                <w:highlight w:val="none"/>
              </w:rPr>
            </w:pPr>
          </w:p>
        </w:tc>
        <w:tc>
          <w:tcPr>
            <w:tcW w:w="2637" w:type="dxa"/>
            <w:vAlign w:val="center"/>
          </w:tcPr>
          <w:p w14:paraId="5FDF12C8">
            <w:pPr>
              <w:tabs>
                <w:tab w:val="left" w:pos="1260"/>
              </w:tabs>
              <w:jc w:val="center"/>
              <w:rPr>
                <w:rFonts w:ascii="宋体" w:hAnsi="宋体"/>
                <w:color w:val="auto"/>
                <w:highlight w:val="none"/>
              </w:rPr>
            </w:pPr>
          </w:p>
        </w:tc>
        <w:tc>
          <w:tcPr>
            <w:tcW w:w="986" w:type="dxa"/>
            <w:vAlign w:val="center"/>
          </w:tcPr>
          <w:p w14:paraId="230E1477">
            <w:pPr>
              <w:tabs>
                <w:tab w:val="left" w:pos="1260"/>
              </w:tabs>
              <w:jc w:val="center"/>
              <w:rPr>
                <w:rFonts w:ascii="宋体" w:hAnsi="宋体"/>
                <w:color w:val="auto"/>
                <w:highlight w:val="none"/>
              </w:rPr>
            </w:pPr>
          </w:p>
        </w:tc>
        <w:tc>
          <w:tcPr>
            <w:tcW w:w="1723" w:type="dxa"/>
            <w:vAlign w:val="center"/>
          </w:tcPr>
          <w:p w14:paraId="0A9BE600">
            <w:pPr>
              <w:tabs>
                <w:tab w:val="left" w:pos="1260"/>
              </w:tabs>
              <w:jc w:val="center"/>
              <w:rPr>
                <w:rFonts w:ascii="宋体" w:hAnsi="宋体"/>
                <w:color w:val="auto"/>
                <w:highlight w:val="none"/>
              </w:rPr>
            </w:pPr>
          </w:p>
        </w:tc>
      </w:tr>
      <w:tr w14:paraId="54FDEA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040" w:type="dxa"/>
            <w:vMerge w:val="continue"/>
            <w:vAlign w:val="center"/>
          </w:tcPr>
          <w:p w14:paraId="5BA26EB6">
            <w:pPr>
              <w:tabs>
                <w:tab w:val="left" w:pos="1260"/>
              </w:tabs>
              <w:jc w:val="center"/>
              <w:rPr>
                <w:rFonts w:ascii="宋体" w:hAnsi="宋体"/>
                <w:b/>
                <w:color w:val="auto"/>
                <w:highlight w:val="none"/>
              </w:rPr>
            </w:pPr>
          </w:p>
        </w:tc>
        <w:tc>
          <w:tcPr>
            <w:tcW w:w="6106" w:type="dxa"/>
            <w:gridSpan w:val="3"/>
            <w:vAlign w:val="center"/>
          </w:tcPr>
          <w:p w14:paraId="796C6CFB">
            <w:pPr>
              <w:tabs>
                <w:tab w:val="left" w:pos="1260"/>
              </w:tabs>
              <w:jc w:val="center"/>
              <w:rPr>
                <w:rFonts w:ascii="宋体" w:hAnsi="宋体"/>
                <w:color w:val="auto"/>
                <w:highlight w:val="none"/>
              </w:rPr>
            </w:pPr>
            <w:r>
              <w:rPr>
                <w:rFonts w:hint="eastAsia" w:ascii="宋体" w:hAnsi="宋体"/>
                <w:b/>
                <w:color w:val="auto"/>
                <w:highlight w:val="none"/>
              </w:rPr>
              <w:t>合计</w:t>
            </w:r>
          </w:p>
        </w:tc>
        <w:tc>
          <w:tcPr>
            <w:tcW w:w="986" w:type="dxa"/>
            <w:vAlign w:val="center"/>
          </w:tcPr>
          <w:p w14:paraId="66927C3F">
            <w:pPr>
              <w:tabs>
                <w:tab w:val="left" w:pos="1260"/>
              </w:tabs>
              <w:jc w:val="center"/>
              <w:rPr>
                <w:rFonts w:ascii="宋体" w:hAnsi="宋体"/>
                <w:color w:val="auto"/>
                <w:highlight w:val="none"/>
              </w:rPr>
            </w:pPr>
          </w:p>
        </w:tc>
        <w:tc>
          <w:tcPr>
            <w:tcW w:w="1723" w:type="dxa"/>
            <w:vAlign w:val="center"/>
          </w:tcPr>
          <w:p w14:paraId="45277AA6">
            <w:pPr>
              <w:tabs>
                <w:tab w:val="left" w:pos="1260"/>
              </w:tabs>
              <w:jc w:val="center"/>
              <w:rPr>
                <w:rFonts w:ascii="宋体" w:hAnsi="宋体"/>
                <w:color w:val="auto"/>
                <w:highlight w:val="none"/>
              </w:rPr>
            </w:pPr>
          </w:p>
        </w:tc>
      </w:tr>
      <w:tr w14:paraId="50F075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040" w:type="dxa"/>
            <w:vMerge w:val="restart"/>
            <w:vAlign w:val="center"/>
          </w:tcPr>
          <w:p w14:paraId="7F43DABC">
            <w:pPr>
              <w:tabs>
                <w:tab w:val="left" w:pos="1260"/>
              </w:tabs>
              <w:ind w:left="-86" w:leftChars="-41" w:right="-71" w:rightChars="-34"/>
              <w:jc w:val="center"/>
              <w:rPr>
                <w:rFonts w:ascii="宋体" w:hAnsi="宋体"/>
                <w:b/>
                <w:color w:val="auto"/>
                <w:highlight w:val="none"/>
              </w:rPr>
            </w:pPr>
            <w:r>
              <w:rPr>
                <w:rFonts w:hint="eastAsia" w:ascii="宋体" w:hAnsi="宋体"/>
                <w:b/>
                <w:color w:val="auto"/>
                <w:highlight w:val="none"/>
              </w:rPr>
              <w:t>环保标志产品</w:t>
            </w:r>
          </w:p>
        </w:tc>
        <w:tc>
          <w:tcPr>
            <w:tcW w:w="2081" w:type="dxa"/>
            <w:vAlign w:val="center"/>
          </w:tcPr>
          <w:p w14:paraId="062FE99D">
            <w:pPr>
              <w:tabs>
                <w:tab w:val="left" w:pos="1260"/>
              </w:tabs>
              <w:jc w:val="center"/>
              <w:rPr>
                <w:rFonts w:ascii="宋体" w:hAnsi="宋体"/>
                <w:color w:val="auto"/>
                <w:highlight w:val="none"/>
              </w:rPr>
            </w:pPr>
          </w:p>
        </w:tc>
        <w:tc>
          <w:tcPr>
            <w:tcW w:w="1388" w:type="dxa"/>
            <w:vAlign w:val="center"/>
          </w:tcPr>
          <w:p w14:paraId="6E96A9E7">
            <w:pPr>
              <w:tabs>
                <w:tab w:val="left" w:pos="1260"/>
              </w:tabs>
              <w:jc w:val="center"/>
              <w:rPr>
                <w:rFonts w:ascii="宋体" w:hAnsi="宋体"/>
                <w:color w:val="auto"/>
                <w:highlight w:val="none"/>
              </w:rPr>
            </w:pPr>
          </w:p>
        </w:tc>
        <w:tc>
          <w:tcPr>
            <w:tcW w:w="2637" w:type="dxa"/>
            <w:vAlign w:val="center"/>
          </w:tcPr>
          <w:p w14:paraId="45C65AE0">
            <w:pPr>
              <w:tabs>
                <w:tab w:val="left" w:pos="1260"/>
              </w:tabs>
              <w:jc w:val="center"/>
              <w:rPr>
                <w:rFonts w:ascii="宋体" w:hAnsi="宋体"/>
                <w:color w:val="auto"/>
                <w:highlight w:val="none"/>
              </w:rPr>
            </w:pPr>
          </w:p>
        </w:tc>
        <w:tc>
          <w:tcPr>
            <w:tcW w:w="986" w:type="dxa"/>
            <w:vAlign w:val="center"/>
          </w:tcPr>
          <w:p w14:paraId="53620D55">
            <w:pPr>
              <w:tabs>
                <w:tab w:val="left" w:pos="1260"/>
              </w:tabs>
              <w:jc w:val="center"/>
              <w:rPr>
                <w:rFonts w:ascii="宋体" w:hAnsi="宋体"/>
                <w:color w:val="auto"/>
                <w:highlight w:val="none"/>
              </w:rPr>
            </w:pPr>
          </w:p>
        </w:tc>
        <w:tc>
          <w:tcPr>
            <w:tcW w:w="1723" w:type="dxa"/>
            <w:vAlign w:val="center"/>
          </w:tcPr>
          <w:p w14:paraId="2E635022">
            <w:pPr>
              <w:tabs>
                <w:tab w:val="left" w:pos="1260"/>
              </w:tabs>
              <w:jc w:val="center"/>
              <w:rPr>
                <w:rFonts w:ascii="宋体" w:hAnsi="宋体"/>
                <w:color w:val="auto"/>
                <w:highlight w:val="none"/>
              </w:rPr>
            </w:pPr>
          </w:p>
        </w:tc>
      </w:tr>
      <w:tr w14:paraId="1B8A8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040" w:type="dxa"/>
            <w:vMerge w:val="continue"/>
            <w:vAlign w:val="center"/>
          </w:tcPr>
          <w:p w14:paraId="550B49E8">
            <w:pPr>
              <w:tabs>
                <w:tab w:val="left" w:pos="1260"/>
              </w:tabs>
              <w:ind w:left="-86" w:leftChars="-41" w:right="-71" w:rightChars="-34"/>
              <w:jc w:val="center"/>
              <w:rPr>
                <w:rFonts w:ascii="宋体" w:hAnsi="宋体"/>
                <w:b/>
                <w:color w:val="auto"/>
                <w:highlight w:val="none"/>
              </w:rPr>
            </w:pPr>
          </w:p>
        </w:tc>
        <w:tc>
          <w:tcPr>
            <w:tcW w:w="2081" w:type="dxa"/>
            <w:vAlign w:val="center"/>
          </w:tcPr>
          <w:p w14:paraId="1C8BE5AF">
            <w:pPr>
              <w:tabs>
                <w:tab w:val="left" w:pos="1260"/>
              </w:tabs>
              <w:jc w:val="center"/>
              <w:rPr>
                <w:rFonts w:ascii="宋体" w:hAnsi="宋体"/>
                <w:color w:val="auto"/>
                <w:highlight w:val="none"/>
              </w:rPr>
            </w:pPr>
          </w:p>
        </w:tc>
        <w:tc>
          <w:tcPr>
            <w:tcW w:w="1388" w:type="dxa"/>
            <w:vAlign w:val="center"/>
          </w:tcPr>
          <w:p w14:paraId="24ACF25D">
            <w:pPr>
              <w:tabs>
                <w:tab w:val="left" w:pos="1260"/>
              </w:tabs>
              <w:jc w:val="center"/>
              <w:rPr>
                <w:rFonts w:ascii="宋体" w:hAnsi="宋体"/>
                <w:color w:val="auto"/>
                <w:highlight w:val="none"/>
              </w:rPr>
            </w:pPr>
          </w:p>
        </w:tc>
        <w:tc>
          <w:tcPr>
            <w:tcW w:w="2637" w:type="dxa"/>
            <w:vAlign w:val="center"/>
          </w:tcPr>
          <w:p w14:paraId="2B106438">
            <w:pPr>
              <w:tabs>
                <w:tab w:val="left" w:pos="1260"/>
              </w:tabs>
              <w:jc w:val="center"/>
              <w:rPr>
                <w:rFonts w:ascii="宋体" w:hAnsi="宋体"/>
                <w:color w:val="auto"/>
                <w:highlight w:val="none"/>
              </w:rPr>
            </w:pPr>
          </w:p>
        </w:tc>
        <w:tc>
          <w:tcPr>
            <w:tcW w:w="986" w:type="dxa"/>
            <w:vAlign w:val="center"/>
          </w:tcPr>
          <w:p w14:paraId="2765BF29">
            <w:pPr>
              <w:tabs>
                <w:tab w:val="left" w:pos="1260"/>
              </w:tabs>
              <w:jc w:val="center"/>
              <w:rPr>
                <w:rFonts w:ascii="宋体" w:hAnsi="宋体"/>
                <w:color w:val="auto"/>
                <w:highlight w:val="none"/>
              </w:rPr>
            </w:pPr>
          </w:p>
        </w:tc>
        <w:tc>
          <w:tcPr>
            <w:tcW w:w="1723" w:type="dxa"/>
            <w:vAlign w:val="center"/>
          </w:tcPr>
          <w:p w14:paraId="7DA345AE">
            <w:pPr>
              <w:tabs>
                <w:tab w:val="left" w:pos="1260"/>
              </w:tabs>
              <w:jc w:val="center"/>
              <w:rPr>
                <w:rFonts w:ascii="宋体" w:hAnsi="宋体"/>
                <w:color w:val="auto"/>
                <w:highlight w:val="none"/>
              </w:rPr>
            </w:pPr>
          </w:p>
        </w:tc>
      </w:tr>
      <w:tr w14:paraId="185C17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040" w:type="dxa"/>
            <w:vMerge w:val="continue"/>
            <w:vAlign w:val="center"/>
          </w:tcPr>
          <w:p w14:paraId="758F0FCF">
            <w:pPr>
              <w:tabs>
                <w:tab w:val="left" w:pos="1260"/>
              </w:tabs>
              <w:ind w:left="-86" w:leftChars="-41" w:right="-71" w:rightChars="-34"/>
              <w:jc w:val="center"/>
              <w:rPr>
                <w:rFonts w:ascii="宋体" w:hAnsi="宋体"/>
                <w:b/>
                <w:color w:val="auto"/>
                <w:highlight w:val="none"/>
              </w:rPr>
            </w:pPr>
          </w:p>
        </w:tc>
        <w:tc>
          <w:tcPr>
            <w:tcW w:w="6106" w:type="dxa"/>
            <w:gridSpan w:val="3"/>
            <w:vAlign w:val="center"/>
          </w:tcPr>
          <w:p w14:paraId="0D8637D2">
            <w:pPr>
              <w:tabs>
                <w:tab w:val="left" w:pos="1260"/>
              </w:tabs>
              <w:jc w:val="center"/>
              <w:rPr>
                <w:rFonts w:ascii="宋体" w:hAnsi="宋体"/>
                <w:color w:val="auto"/>
                <w:highlight w:val="none"/>
              </w:rPr>
            </w:pPr>
            <w:r>
              <w:rPr>
                <w:rFonts w:hint="eastAsia" w:ascii="宋体" w:hAnsi="宋体"/>
                <w:b/>
                <w:color w:val="auto"/>
                <w:highlight w:val="none"/>
              </w:rPr>
              <w:t>合计</w:t>
            </w:r>
          </w:p>
        </w:tc>
        <w:tc>
          <w:tcPr>
            <w:tcW w:w="986" w:type="dxa"/>
            <w:vAlign w:val="center"/>
          </w:tcPr>
          <w:p w14:paraId="1C81A76C">
            <w:pPr>
              <w:tabs>
                <w:tab w:val="left" w:pos="1260"/>
              </w:tabs>
              <w:jc w:val="center"/>
              <w:rPr>
                <w:rFonts w:ascii="宋体" w:hAnsi="宋体"/>
                <w:color w:val="auto"/>
                <w:highlight w:val="none"/>
              </w:rPr>
            </w:pPr>
          </w:p>
        </w:tc>
        <w:tc>
          <w:tcPr>
            <w:tcW w:w="1723" w:type="dxa"/>
            <w:vAlign w:val="center"/>
          </w:tcPr>
          <w:p w14:paraId="5E1245EB">
            <w:pPr>
              <w:tabs>
                <w:tab w:val="left" w:pos="1260"/>
              </w:tabs>
              <w:jc w:val="center"/>
              <w:rPr>
                <w:rFonts w:ascii="宋体" w:hAnsi="宋体"/>
                <w:color w:val="auto"/>
                <w:highlight w:val="none"/>
              </w:rPr>
            </w:pPr>
          </w:p>
        </w:tc>
      </w:tr>
      <w:tr w14:paraId="412A62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040" w:type="dxa"/>
            <w:vAlign w:val="center"/>
          </w:tcPr>
          <w:p w14:paraId="66AD5623">
            <w:pPr>
              <w:tabs>
                <w:tab w:val="left" w:pos="1260"/>
              </w:tabs>
              <w:ind w:left="-86" w:leftChars="-41" w:right="-71" w:rightChars="-34"/>
              <w:jc w:val="center"/>
              <w:rPr>
                <w:rFonts w:ascii="宋体" w:hAnsi="宋体"/>
                <w:color w:val="auto"/>
                <w:highlight w:val="none"/>
              </w:rPr>
            </w:pPr>
            <w:r>
              <w:rPr>
                <w:rFonts w:hint="eastAsia" w:ascii="宋体" w:hAnsi="宋体"/>
                <w:b/>
                <w:color w:val="auto"/>
                <w:highlight w:val="none"/>
              </w:rPr>
              <w:t>说明</w:t>
            </w:r>
          </w:p>
        </w:tc>
        <w:tc>
          <w:tcPr>
            <w:tcW w:w="8815" w:type="dxa"/>
            <w:gridSpan w:val="5"/>
            <w:vAlign w:val="center"/>
          </w:tcPr>
          <w:p w14:paraId="3C69A273">
            <w:pPr>
              <w:tabs>
                <w:tab w:val="left" w:pos="1260"/>
              </w:tabs>
              <w:rPr>
                <w:rFonts w:ascii="宋体" w:hAnsi="宋体"/>
                <w:color w:val="auto"/>
                <w:highlight w:val="none"/>
              </w:rPr>
            </w:pPr>
          </w:p>
        </w:tc>
      </w:tr>
    </w:tbl>
    <w:p w14:paraId="5527900C">
      <w:pPr>
        <w:rPr>
          <w:rFonts w:ascii="宋体" w:hAnsi="宋体"/>
          <w:color w:val="auto"/>
          <w:highlight w:val="none"/>
        </w:rPr>
      </w:pPr>
    </w:p>
    <w:p w14:paraId="0CF48CDC">
      <w:pPr>
        <w:tabs>
          <w:tab w:val="left" w:pos="360"/>
          <w:tab w:val="left" w:pos="993"/>
        </w:tabs>
        <w:snapToGrid w:val="0"/>
        <w:spacing w:line="360" w:lineRule="auto"/>
        <w:ind w:left="424" w:leftChars="-68" w:hanging="567" w:hangingChars="270"/>
        <w:rPr>
          <w:rFonts w:ascii="宋体" w:hAnsi="宋体"/>
          <w:color w:val="auto"/>
          <w:highlight w:val="none"/>
        </w:rPr>
      </w:pPr>
      <w:r>
        <w:rPr>
          <w:rFonts w:hint="eastAsia" w:ascii="宋体" w:hAnsi="宋体"/>
          <w:color w:val="auto"/>
          <w:highlight w:val="none"/>
        </w:rPr>
        <w:t>说明</w:t>
      </w:r>
    </w:p>
    <w:p w14:paraId="765E6B6F">
      <w:pPr>
        <w:numPr>
          <w:ilvl w:val="1"/>
          <w:numId w:val="17"/>
        </w:numPr>
        <w:tabs>
          <w:tab w:val="left" w:pos="426"/>
        </w:tabs>
        <w:adjustRightInd/>
        <w:snapToGrid w:val="0"/>
        <w:spacing w:line="360" w:lineRule="auto"/>
        <w:ind w:left="426" w:hanging="426"/>
        <w:jc w:val="both"/>
        <w:rPr>
          <w:color w:val="auto"/>
          <w:highlight w:val="none"/>
        </w:rPr>
      </w:pPr>
      <w:r>
        <w:rPr>
          <w:rFonts w:hint="eastAsia"/>
          <w:color w:val="auto"/>
          <w:highlight w:val="none"/>
        </w:rPr>
        <w:t>节能产品须填写认证证书编号，并提供投标产品的节能产品认证证书复印件，加盖供应商公章。</w:t>
      </w:r>
    </w:p>
    <w:p w14:paraId="0DA8A13E">
      <w:pPr>
        <w:numPr>
          <w:ilvl w:val="1"/>
          <w:numId w:val="17"/>
        </w:numPr>
        <w:tabs>
          <w:tab w:val="left" w:pos="426"/>
        </w:tabs>
        <w:adjustRightInd/>
        <w:snapToGrid w:val="0"/>
        <w:spacing w:line="360" w:lineRule="auto"/>
        <w:ind w:left="426" w:hanging="426"/>
        <w:jc w:val="both"/>
        <w:rPr>
          <w:color w:val="auto"/>
          <w:highlight w:val="none"/>
        </w:rPr>
      </w:pPr>
      <w:r>
        <w:rPr>
          <w:rFonts w:hint="eastAsia"/>
          <w:color w:val="auto"/>
          <w:highlight w:val="none"/>
        </w:rPr>
        <w:t>环保标志产品须填写认证证书编号，并提供投标产品的环保标志产品认证证书复印件，加盖供应商公章。</w:t>
      </w:r>
    </w:p>
    <w:p w14:paraId="50A5EE56">
      <w:pPr>
        <w:spacing w:line="500" w:lineRule="exact"/>
        <w:rPr>
          <w:color w:val="auto"/>
          <w:spacing w:val="4"/>
          <w:sz w:val="24"/>
          <w:highlight w:val="none"/>
        </w:rPr>
      </w:pPr>
    </w:p>
    <w:p w14:paraId="4C60DD9B">
      <w:pPr>
        <w:spacing w:line="500" w:lineRule="exact"/>
        <w:rPr>
          <w:rFonts w:ascii="宋体" w:hAnsi="宋体"/>
          <w:color w:val="auto"/>
          <w:highlight w:val="none"/>
          <w:u w:val="single"/>
        </w:rPr>
      </w:pPr>
      <w:r>
        <w:rPr>
          <w:rFonts w:hint="eastAsia" w:ascii="宋体" w:hAnsi="宋体"/>
          <w:color w:val="auto"/>
          <w:spacing w:val="4"/>
          <w:highlight w:val="none"/>
        </w:rPr>
        <w:t>响应供应商名称（盖公章）：</w:t>
      </w:r>
    </w:p>
    <w:p w14:paraId="3E81193E">
      <w:pPr>
        <w:spacing w:line="360" w:lineRule="auto"/>
        <w:ind w:firstLine="436" w:firstLineChars="200"/>
        <w:rPr>
          <w:rFonts w:ascii="宋体" w:hAnsi="宋体"/>
          <w:color w:val="auto"/>
          <w:spacing w:val="4"/>
          <w:highlight w:val="none"/>
        </w:rPr>
      </w:pPr>
    </w:p>
    <w:p w14:paraId="070D3536">
      <w:pPr>
        <w:spacing w:line="520" w:lineRule="exact"/>
        <w:rPr>
          <w:rFonts w:ascii="宋体" w:hAnsi="宋体"/>
          <w:color w:val="auto"/>
          <w:spacing w:val="4"/>
          <w:highlight w:val="none"/>
          <w:u w:val="single"/>
        </w:rPr>
      </w:pPr>
      <w:r>
        <w:rPr>
          <w:rFonts w:hint="eastAsia" w:ascii="宋体" w:hAnsi="宋体"/>
          <w:color w:val="auto"/>
          <w:spacing w:val="4"/>
          <w:highlight w:val="none"/>
        </w:rPr>
        <w:t>日期：</w:t>
      </w:r>
    </w:p>
    <w:p w14:paraId="66F4A930">
      <w:pPr>
        <w:pStyle w:val="3"/>
        <w:adjustRightInd w:val="0"/>
        <w:snapToGrid w:val="0"/>
        <w:spacing w:beforeLines="50" w:afterLines="50" w:line="360" w:lineRule="auto"/>
        <w:jc w:val="center"/>
        <w:rPr>
          <w:b w:val="0"/>
          <w:color w:val="auto"/>
          <w:highlight w:val="none"/>
        </w:rPr>
      </w:pPr>
      <w:r>
        <w:rPr>
          <w:rFonts w:hint="eastAsia"/>
          <w:b w:val="0"/>
          <w:color w:val="auto"/>
          <w:highlight w:val="none"/>
        </w:rPr>
        <w:br w:type="page"/>
      </w:r>
    </w:p>
    <w:p w14:paraId="7AB407C6">
      <w:pPr>
        <w:pStyle w:val="3"/>
        <w:adjustRightInd w:val="0"/>
        <w:snapToGrid w:val="0"/>
        <w:spacing w:beforeLines="50" w:afterLines="50" w:line="360" w:lineRule="auto"/>
        <w:jc w:val="center"/>
        <w:rPr>
          <w:rFonts w:hint="eastAsia" w:cs="Times New Roman"/>
          <w:b w:val="0"/>
          <w:color w:val="auto"/>
          <w:highlight w:val="none"/>
          <w:lang w:eastAsia="zh-CN"/>
        </w:rPr>
      </w:pPr>
      <w:r>
        <w:rPr>
          <w:rFonts w:hint="eastAsia" w:cs="Times New Roman"/>
          <w:b w:val="0"/>
          <w:color w:val="auto"/>
          <w:highlight w:val="none"/>
          <w:lang w:eastAsia="zh-CN"/>
        </w:rPr>
        <w:t>实质性响应技术及商务条款（“★” 项）响应表</w:t>
      </w:r>
    </w:p>
    <w:tbl>
      <w:tblPr>
        <w:tblStyle w:val="40"/>
        <w:tblpPr w:leftFromText="180" w:rightFromText="180" w:vertAnchor="text" w:horzAnchor="page" w:tblpX="1740" w:tblpY="311"/>
        <w:tblOverlap w:val="never"/>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568"/>
        <w:gridCol w:w="3400"/>
        <w:gridCol w:w="1907"/>
        <w:gridCol w:w="1168"/>
      </w:tblGrid>
      <w:tr w14:paraId="13BAE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697" w:type="dxa"/>
            <w:vAlign w:val="center"/>
          </w:tcPr>
          <w:p w14:paraId="1E6F5E52">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1568" w:type="dxa"/>
            <w:vAlign w:val="center"/>
          </w:tcPr>
          <w:p w14:paraId="2581C1D6">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lang w:eastAsia="zh-CN"/>
              </w:rPr>
              <w:t>技术和服务</w:t>
            </w:r>
            <w:r>
              <w:rPr>
                <w:rFonts w:hint="eastAsia" w:ascii="宋体" w:hAnsi="宋体" w:cs="宋体"/>
                <w:b/>
                <w:color w:val="auto"/>
                <w:sz w:val="22"/>
                <w:szCs w:val="22"/>
                <w:highlight w:val="none"/>
              </w:rPr>
              <w:t>要求标题</w:t>
            </w:r>
          </w:p>
        </w:tc>
        <w:tc>
          <w:tcPr>
            <w:tcW w:w="3400" w:type="dxa"/>
            <w:vAlign w:val="center"/>
          </w:tcPr>
          <w:p w14:paraId="46E16473">
            <w:pPr>
              <w:jc w:val="center"/>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eastAsia="zh-CN"/>
              </w:rPr>
              <w:t>响应内容</w:t>
            </w:r>
          </w:p>
          <w:p w14:paraId="0895D82A">
            <w:pPr>
              <w:jc w:val="center"/>
              <w:rPr>
                <w:rFonts w:hint="eastAsia" w:ascii="宋体" w:hAnsi="宋体" w:cs="宋体"/>
                <w:b/>
                <w:color w:val="auto"/>
                <w:sz w:val="22"/>
                <w:szCs w:val="22"/>
                <w:highlight w:val="none"/>
              </w:rPr>
            </w:pP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eastAsia="zh-CN"/>
              </w:rPr>
              <w:t>供应商</w:t>
            </w:r>
            <w:r>
              <w:rPr>
                <w:rFonts w:hint="eastAsia" w:ascii="宋体" w:hAnsi="宋体" w:cs="宋体"/>
                <w:b/>
                <w:bCs/>
                <w:color w:val="auto"/>
                <w:sz w:val="22"/>
                <w:szCs w:val="22"/>
                <w:highlight w:val="none"/>
              </w:rPr>
              <w:t>应按投标货物</w:t>
            </w:r>
            <w:r>
              <w:rPr>
                <w:rFonts w:hint="eastAsia" w:ascii="宋体" w:hAnsi="宋体" w:cs="宋体"/>
                <w:b/>
                <w:bCs/>
                <w:color w:val="auto"/>
                <w:sz w:val="22"/>
                <w:szCs w:val="22"/>
                <w:highlight w:val="none"/>
                <w:lang w:eastAsia="zh-CN"/>
              </w:rPr>
              <w:t>或服务</w:t>
            </w:r>
            <w:r>
              <w:rPr>
                <w:rFonts w:hint="eastAsia" w:ascii="宋体" w:hAnsi="宋体" w:cs="宋体"/>
                <w:b/>
                <w:bCs/>
                <w:color w:val="auto"/>
                <w:sz w:val="22"/>
                <w:szCs w:val="22"/>
                <w:highlight w:val="none"/>
              </w:rPr>
              <w:t>实际数据填写，不能照抄招标要求)</w:t>
            </w:r>
          </w:p>
        </w:tc>
        <w:tc>
          <w:tcPr>
            <w:tcW w:w="1907" w:type="dxa"/>
            <w:vAlign w:val="center"/>
          </w:tcPr>
          <w:p w14:paraId="4F785A85">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是否偏离（无偏离/正偏离/负偏离）</w:t>
            </w:r>
          </w:p>
        </w:tc>
        <w:tc>
          <w:tcPr>
            <w:tcW w:w="1168" w:type="dxa"/>
            <w:vAlign w:val="center"/>
          </w:tcPr>
          <w:p w14:paraId="16F0819A">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偏离简述</w:t>
            </w:r>
          </w:p>
        </w:tc>
      </w:tr>
      <w:tr w14:paraId="743B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97" w:type="dxa"/>
            <w:vAlign w:val="top"/>
          </w:tcPr>
          <w:p w14:paraId="277731C8">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568" w:type="dxa"/>
            <w:vAlign w:val="top"/>
          </w:tcPr>
          <w:p w14:paraId="721A3C98">
            <w:pPr>
              <w:jc w:val="center"/>
              <w:rPr>
                <w:rFonts w:hint="eastAsia" w:ascii="宋体" w:hAnsi="宋体" w:cs="宋体"/>
                <w:color w:val="auto"/>
                <w:sz w:val="22"/>
                <w:szCs w:val="22"/>
                <w:highlight w:val="none"/>
              </w:rPr>
            </w:pPr>
          </w:p>
        </w:tc>
        <w:tc>
          <w:tcPr>
            <w:tcW w:w="3400" w:type="dxa"/>
            <w:vAlign w:val="top"/>
          </w:tcPr>
          <w:p w14:paraId="7D261571">
            <w:pPr>
              <w:rPr>
                <w:rFonts w:hint="eastAsia" w:ascii="宋体" w:hAnsi="宋体" w:cs="宋体"/>
                <w:color w:val="auto"/>
                <w:sz w:val="22"/>
                <w:szCs w:val="22"/>
                <w:highlight w:val="none"/>
              </w:rPr>
            </w:pPr>
          </w:p>
        </w:tc>
        <w:tc>
          <w:tcPr>
            <w:tcW w:w="1907" w:type="dxa"/>
            <w:vAlign w:val="top"/>
          </w:tcPr>
          <w:p w14:paraId="2CE6433B">
            <w:pPr>
              <w:rPr>
                <w:rFonts w:hint="eastAsia" w:ascii="宋体" w:hAnsi="宋体" w:cs="宋体"/>
                <w:color w:val="auto"/>
                <w:sz w:val="22"/>
                <w:szCs w:val="22"/>
                <w:highlight w:val="none"/>
              </w:rPr>
            </w:pPr>
          </w:p>
        </w:tc>
        <w:tc>
          <w:tcPr>
            <w:tcW w:w="1168" w:type="dxa"/>
            <w:vAlign w:val="top"/>
          </w:tcPr>
          <w:p w14:paraId="5D1CE8D7">
            <w:pPr>
              <w:rPr>
                <w:rFonts w:hint="eastAsia" w:ascii="宋体" w:hAnsi="宋体" w:cs="宋体"/>
                <w:color w:val="auto"/>
                <w:sz w:val="22"/>
                <w:szCs w:val="22"/>
                <w:highlight w:val="none"/>
              </w:rPr>
            </w:pPr>
          </w:p>
        </w:tc>
      </w:tr>
      <w:tr w14:paraId="3E1BC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97" w:type="dxa"/>
            <w:vAlign w:val="top"/>
          </w:tcPr>
          <w:p w14:paraId="7D964977">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1568" w:type="dxa"/>
            <w:vAlign w:val="top"/>
          </w:tcPr>
          <w:p w14:paraId="2668DB7B">
            <w:pPr>
              <w:jc w:val="center"/>
              <w:rPr>
                <w:rFonts w:hint="eastAsia" w:ascii="宋体" w:hAnsi="宋体" w:cs="宋体"/>
                <w:color w:val="auto"/>
                <w:sz w:val="22"/>
                <w:szCs w:val="22"/>
                <w:highlight w:val="none"/>
              </w:rPr>
            </w:pPr>
          </w:p>
        </w:tc>
        <w:tc>
          <w:tcPr>
            <w:tcW w:w="3400" w:type="dxa"/>
            <w:vAlign w:val="top"/>
          </w:tcPr>
          <w:p w14:paraId="051D9F4B">
            <w:pPr>
              <w:rPr>
                <w:rFonts w:hint="eastAsia" w:ascii="宋体" w:hAnsi="宋体" w:cs="宋体"/>
                <w:color w:val="auto"/>
                <w:sz w:val="22"/>
                <w:szCs w:val="22"/>
                <w:highlight w:val="none"/>
              </w:rPr>
            </w:pPr>
          </w:p>
        </w:tc>
        <w:tc>
          <w:tcPr>
            <w:tcW w:w="1907" w:type="dxa"/>
            <w:vAlign w:val="top"/>
          </w:tcPr>
          <w:p w14:paraId="72CD2F27">
            <w:pPr>
              <w:rPr>
                <w:rFonts w:hint="eastAsia" w:ascii="宋体" w:hAnsi="宋体" w:cs="宋体"/>
                <w:color w:val="auto"/>
                <w:sz w:val="22"/>
                <w:szCs w:val="22"/>
                <w:highlight w:val="none"/>
              </w:rPr>
            </w:pPr>
          </w:p>
        </w:tc>
        <w:tc>
          <w:tcPr>
            <w:tcW w:w="1168" w:type="dxa"/>
            <w:vAlign w:val="top"/>
          </w:tcPr>
          <w:p w14:paraId="34E69CEA">
            <w:pPr>
              <w:rPr>
                <w:rFonts w:hint="eastAsia" w:ascii="宋体" w:hAnsi="宋体" w:cs="宋体"/>
                <w:color w:val="auto"/>
                <w:sz w:val="22"/>
                <w:szCs w:val="22"/>
                <w:highlight w:val="none"/>
              </w:rPr>
            </w:pPr>
          </w:p>
        </w:tc>
      </w:tr>
      <w:tr w14:paraId="4937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97" w:type="dxa"/>
            <w:vAlign w:val="top"/>
          </w:tcPr>
          <w:p w14:paraId="49C8B9A0">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1568" w:type="dxa"/>
            <w:vAlign w:val="top"/>
          </w:tcPr>
          <w:p w14:paraId="2D6B3738">
            <w:pPr>
              <w:jc w:val="center"/>
              <w:rPr>
                <w:rFonts w:hint="eastAsia" w:ascii="宋体" w:hAnsi="宋体" w:cs="宋体"/>
                <w:color w:val="auto"/>
                <w:sz w:val="22"/>
                <w:szCs w:val="22"/>
                <w:highlight w:val="none"/>
              </w:rPr>
            </w:pPr>
          </w:p>
        </w:tc>
        <w:tc>
          <w:tcPr>
            <w:tcW w:w="3400" w:type="dxa"/>
            <w:vAlign w:val="top"/>
          </w:tcPr>
          <w:p w14:paraId="5C95E3FD">
            <w:pPr>
              <w:rPr>
                <w:rFonts w:hint="eastAsia" w:ascii="宋体" w:hAnsi="宋体" w:cs="宋体"/>
                <w:color w:val="auto"/>
                <w:sz w:val="22"/>
                <w:szCs w:val="22"/>
                <w:highlight w:val="none"/>
              </w:rPr>
            </w:pPr>
          </w:p>
        </w:tc>
        <w:tc>
          <w:tcPr>
            <w:tcW w:w="1907" w:type="dxa"/>
            <w:vAlign w:val="top"/>
          </w:tcPr>
          <w:p w14:paraId="7E0F2513">
            <w:pPr>
              <w:rPr>
                <w:rFonts w:hint="eastAsia" w:ascii="宋体" w:hAnsi="宋体" w:cs="宋体"/>
                <w:color w:val="auto"/>
                <w:sz w:val="22"/>
                <w:szCs w:val="22"/>
                <w:highlight w:val="none"/>
              </w:rPr>
            </w:pPr>
          </w:p>
        </w:tc>
        <w:tc>
          <w:tcPr>
            <w:tcW w:w="1168" w:type="dxa"/>
            <w:vAlign w:val="top"/>
          </w:tcPr>
          <w:p w14:paraId="66393B25">
            <w:pPr>
              <w:rPr>
                <w:rFonts w:hint="eastAsia" w:ascii="宋体" w:hAnsi="宋体" w:cs="宋体"/>
                <w:color w:val="auto"/>
                <w:sz w:val="22"/>
                <w:szCs w:val="22"/>
                <w:highlight w:val="none"/>
              </w:rPr>
            </w:pPr>
          </w:p>
        </w:tc>
      </w:tr>
      <w:tr w14:paraId="70D8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97" w:type="dxa"/>
            <w:vAlign w:val="top"/>
          </w:tcPr>
          <w:p w14:paraId="3CB06C3F">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w:t>
            </w:r>
          </w:p>
        </w:tc>
        <w:tc>
          <w:tcPr>
            <w:tcW w:w="1568" w:type="dxa"/>
            <w:vAlign w:val="top"/>
          </w:tcPr>
          <w:p w14:paraId="595561F7">
            <w:pPr>
              <w:jc w:val="center"/>
              <w:rPr>
                <w:rFonts w:hint="eastAsia" w:ascii="宋体" w:hAnsi="宋体" w:cs="宋体"/>
                <w:color w:val="auto"/>
                <w:sz w:val="22"/>
                <w:szCs w:val="22"/>
                <w:highlight w:val="none"/>
              </w:rPr>
            </w:pPr>
          </w:p>
        </w:tc>
        <w:tc>
          <w:tcPr>
            <w:tcW w:w="3400" w:type="dxa"/>
            <w:vAlign w:val="top"/>
          </w:tcPr>
          <w:p w14:paraId="10A48333">
            <w:pPr>
              <w:rPr>
                <w:rFonts w:hint="eastAsia" w:ascii="宋体" w:hAnsi="宋体" w:cs="宋体"/>
                <w:color w:val="auto"/>
                <w:sz w:val="22"/>
                <w:szCs w:val="22"/>
                <w:highlight w:val="none"/>
              </w:rPr>
            </w:pPr>
          </w:p>
        </w:tc>
        <w:tc>
          <w:tcPr>
            <w:tcW w:w="1907" w:type="dxa"/>
            <w:vAlign w:val="top"/>
          </w:tcPr>
          <w:p w14:paraId="67F17490">
            <w:pPr>
              <w:rPr>
                <w:rFonts w:hint="eastAsia" w:ascii="宋体" w:hAnsi="宋体" w:cs="宋体"/>
                <w:color w:val="auto"/>
                <w:sz w:val="22"/>
                <w:szCs w:val="22"/>
                <w:highlight w:val="none"/>
              </w:rPr>
            </w:pPr>
          </w:p>
        </w:tc>
        <w:tc>
          <w:tcPr>
            <w:tcW w:w="1168" w:type="dxa"/>
            <w:vAlign w:val="top"/>
          </w:tcPr>
          <w:p w14:paraId="6BAE5737">
            <w:pPr>
              <w:rPr>
                <w:rFonts w:hint="eastAsia" w:ascii="宋体" w:hAnsi="宋体" w:cs="宋体"/>
                <w:color w:val="auto"/>
                <w:sz w:val="22"/>
                <w:szCs w:val="22"/>
                <w:highlight w:val="none"/>
              </w:rPr>
            </w:pPr>
          </w:p>
        </w:tc>
      </w:tr>
      <w:tr w14:paraId="2B27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97" w:type="dxa"/>
            <w:vAlign w:val="top"/>
          </w:tcPr>
          <w:p w14:paraId="34C1F1EA">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1568" w:type="dxa"/>
            <w:vAlign w:val="top"/>
          </w:tcPr>
          <w:p w14:paraId="3ABE532E">
            <w:pPr>
              <w:jc w:val="center"/>
              <w:rPr>
                <w:rFonts w:hint="eastAsia" w:ascii="宋体" w:hAnsi="宋体" w:cs="宋体"/>
                <w:color w:val="auto"/>
                <w:sz w:val="22"/>
                <w:szCs w:val="22"/>
                <w:highlight w:val="none"/>
              </w:rPr>
            </w:pPr>
          </w:p>
        </w:tc>
        <w:tc>
          <w:tcPr>
            <w:tcW w:w="3400" w:type="dxa"/>
            <w:vAlign w:val="top"/>
          </w:tcPr>
          <w:p w14:paraId="67A0B722">
            <w:pPr>
              <w:rPr>
                <w:rFonts w:hint="eastAsia" w:ascii="宋体" w:hAnsi="宋体" w:cs="宋体"/>
                <w:color w:val="auto"/>
                <w:sz w:val="22"/>
                <w:szCs w:val="22"/>
                <w:highlight w:val="none"/>
              </w:rPr>
            </w:pPr>
          </w:p>
        </w:tc>
        <w:tc>
          <w:tcPr>
            <w:tcW w:w="1907" w:type="dxa"/>
            <w:vAlign w:val="top"/>
          </w:tcPr>
          <w:p w14:paraId="16FC04EE">
            <w:pPr>
              <w:rPr>
                <w:rFonts w:hint="eastAsia" w:ascii="宋体" w:hAnsi="宋体" w:cs="宋体"/>
                <w:color w:val="auto"/>
                <w:sz w:val="22"/>
                <w:szCs w:val="22"/>
                <w:highlight w:val="none"/>
              </w:rPr>
            </w:pPr>
          </w:p>
        </w:tc>
        <w:tc>
          <w:tcPr>
            <w:tcW w:w="1168" w:type="dxa"/>
            <w:vAlign w:val="top"/>
          </w:tcPr>
          <w:p w14:paraId="2546B36E">
            <w:pPr>
              <w:rPr>
                <w:rFonts w:hint="eastAsia" w:ascii="宋体" w:hAnsi="宋体" w:cs="宋体"/>
                <w:color w:val="auto"/>
                <w:sz w:val="22"/>
                <w:szCs w:val="22"/>
                <w:highlight w:val="none"/>
              </w:rPr>
            </w:pPr>
          </w:p>
        </w:tc>
      </w:tr>
      <w:tr w14:paraId="3C55D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97" w:type="dxa"/>
            <w:vAlign w:val="top"/>
          </w:tcPr>
          <w:p w14:paraId="4B49F2F8">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6</w:t>
            </w:r>
          </w:p>
        </w:tc>
        <w:tc>
          <w:tcPr>
            <w:tcW w:w="1568" w:type="dxa"/>
            <w:vAlign w:val="top"/>
          </w:tcPr>
          <w:p w14:paraId="1F839727">
            <w:pPr>
              <w:jc w:val="center"/>
              <w:rPr>
                <w:rFonts w:hint="eastAsia" w:ascii="宋体" w:hAnsi="宋体" w:cs="宋体"/>
                <w:color w:val="auto"/>
                <w:sz w:val="22"/>
                <w:szCs w:val="22"/>
                <w:highlight w:val="none"/>
              </w:rPr>
            </w:pPr>
          </w:p>
        </w:tc>
        <w:tc>
          <w:tcPr>
            <w:tcW w:w="3400" w:type="dxa"/>
            <w:vAlign w:val="top"/>
          </w:tcPr>
          <w:p w14:paraId="76B325AE">
            <w:pPr>
              <w:rPr>
                <w:rFonts w:hint="eastAsia" w:ascii="宋体" w:hAnsi="宋体" w:cs="宋体"/>
                <w:color w:val="auto"/>
                <w:sz w:val="22"/>
                <w:szCs w:val="22"/>
                <w:highlight w:val="none"/>
              </w:rPr>
            </w:pPr>
          </w:p>
        </w:tc>
        <w:tc>
          <w:tcPr>
            <w:tcW w:w="1907" w:type="dxa"/>
            <w:vAlign w:val="top"/>
          </w:tcPr>
          <w:p w14:paraId="3F40D49F">
            <w:pPr>
              <w:rPr>
                <w:rFonts w:hint="eastAsia" w:ascii="宋体" w:hAnsi="宋体" w:cs="宋体"/>
                <w:color w:val="auto"/>
                <w:sz w:val="22"/>
                <w:szCs w:val="22"/>
                <w:highlight w:val="none"/>
              </w:rPr>
            </w:pPr>
          </w:p>
        </w:tc>
        <w:tc>
          <w:tcPr>
            <w:tcW w:w="1168" w:type="dxa"/>
            <w:vAlign w:val="top"/>
          </w:tcPr>
          <w:p w14:paraId="1FEFE318">
            <w:pPr>
              <w:rPr>
                <w:rFonts w:hint="eastAsia" w:ascii="宋体" w:hAnsi="宋体" w:cs="宋体"/>
                <w:color w:val="auto"/>
                <w:sz w:val="22"/>
                <w:szCs w:val="22"/>
                <w:highlight w:val="none"/>
              </w:rPr>
            </w:pPr>
          </w:p>
        </w:tc>
      </w:tr>
      <w:tr w14:paraId="1AD3A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97" w:type="dxa"/>
            <w:vAlign w:val="top"/>
          </w:tcPr>
          <w:p w14:paraId="1D980730">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7</w:t>
            </w:r>
          </w:p>
        </w:tc>
        <w:tc>
          <w:tcPr>
            <w:tcW w:w="1568" w:type="dxa"/>
            <w:vAlign w:val="top"/>
          </w:tcPr>
          <w:p w14:paraId="2D2143E5">
            <w:pPr>
              <w:jc w:val="center"/>
              <w:rPr>
                <w:rFonts w:hint="eastAsia" w:ascii="宋体" w:hAnsi="宋体" w:cs="宋体"/>
                <w:color w:val="auto"/>
                <w:sz w:val="22"/>
                <w:szCs w:val="22"/>
                <w:highlight w:val="none"/>
              </w:rPr>
            </w:pPr>
          </w:p>
        </w:tc>
        <w:tc>
          <w:tcPr>
            <w:tcW w:w="3400" w:type="dxa"/>
            <w:vAlign w:val="top"/>
          </w:tcPr>
          <w:p w14:paraId="7C764FD8">
            <w:pPr>
              <w:rPr>
                <w:rFonts w:hint="eastAsia" w:ascii="宋体" w:hAnsi="宋体" w:cs="宋体"/>
                <w:color w:val="auto"/>
                <w:sz w:val="22"/>
                <w:szCs w:val="22"/>
                <w:highlight w:val="none"/>
              </w:rPr>
            </w:pPr>
          </w:p>
        </w:tc>
        <w:tc>
          <w:tcPr>
            <w:tcW w:w="1907" w:type="dxa"/>
            <w:vAlign w:val="top"/>
          </w:tcPr>
          <w:p w14:paraId="1EB0C368">
            <w:pPr>
              <w:rPr>
                <w:rFonts w:hint="eastAsia" w:ascii="宋体" w:hAnsi="宋体" w:cs="宋体"/>
                <w:color w:val="auto"/>
                <w:sz w:val="22"/>
                <w:szCs w:val="22"/>
                <w:highlight w:val="none"/>
              </w:rPr>
            </w:pPr>
          </w:p>
        </w:tc>
        <w:tc>
          <w:tcPr>
            <w:tcW w:w="1168" w:type="dxa"/>
            <w:vAlign w:val="top"/>
          </w:tcPr>
          <w:p w14:paraId="73C47DEE">
            <w:pPr>
              <w:rPr>
                <w:rFonts w:hint="eastAsia" w:ascii="宋体" w:hAnsi="宋体" w:cs="宋体"/>
                <w:color w:val="auto"/>
                <w:sz w:val="22"/>
                <w:szCs w:val="22"/>
                <w:highlight w:val="none"/>
              </w:rPr>
            </w:pPr>
          </w:p>
        </w:tc>
      </w:tr>
      <w:tr w14:paraId="1A6E7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97" w:type="dxa"/>
            <w:vAlign w:val="top"/>
          </w:tcPr>
          <w:p w14:paraId="5CB098AE">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8</w:t>
            </w:r>
          </w:p>
        </w:tc>
        <w:tc>
          <w:tcPr>
            <w:tcW w:w="1568" w:type="dxa"/>
            <w:vAlign w:val="top"/>
          </w:tcPr>
          <w:p w14:paraId="2EA10530">
            <w:pPr>
              <w:jc w:val="center"/>
              <w:rPr>
                <w:rFonts w:hint="eastAsia" w:ascii="宋体" w:hAnsi="宋体" w:cs="宋体"/>
                <w:color w:val="auto"/>
                <w:sz w:val="22"/>
                <w:szCs w:val="22"/>
                <w:highlight w:val="none"/>
              </w:rPr>
            </w:pPr>
          </w:p>
        </w:tc>
        <w:tc>
          <w:tcPr>
            <w:tcW w:w="3400" w:type="dxa"/>
            <w:vAlign w:val="top"/>
          </w:tcPr>
          <w:p w14:paraId="5FC2C58E">
            <w:pPr>
              <w:rPr>
                <w:rFonts w:hint="eastAsia" w:ascii="宋体" w:hAnsi="宋体" w:cs="宋体"/>
                <w:color w:val="auto"/>
                <w:sz w:val="22"/>
                <w:szCs w:val="22"/>
                <w:highlight w:val="none"/>
              </w:rPr>
            </w:pPr>
          </w:p>
        </w:tc>
        <w:tc>
          <w:tcPr>
            <w:tcW w:w="1907" w:type="dxa"/>
            <w:vAlign w:val="top"/>
          </w:tcPr>
          <w:p w14:paraId="36B1A247">
            <w:pPr>
              <w:rPr>
                <w:rFonts w:hint="eastAsia" w:ascii="宋体" w:hAnsi="宋体" w:cs="宋体"/>
                <w:color w:val="auto"/>
                <w:sz w:val="22"/>
                <w:szCs w:val="22"/>
                <w:highlight w:val="none"/>
              </w:rPr>
            </w:pPr>
          </w:p>
        </w:tc>
        <w:tc>
          <w:tcPr>
            <w:tcW w:w="1168" w:type="dxa"/>
            <w:vAlign w:val="top"/>
          </w:tcPr>
          <w:p w14:paraId="00B8B76E">
            <w:pPr>
              <w:rPr>
                <w:rFonts w:hint="eastAsia" w:ascii="宋体" w:hAnsi="宋体" w:cs="宋体"/>
                <w:color w:val="auto"/>
                <w:sz w:val="22"/>
                <w:szCs w:val="22"/>
                <w:highlight w:val="none"/>
              </w:rPr>
            </w:pPr>
          </w:p>
        </w:tc>
      </w:tr>
      <w:tr w14:paraId="5A627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97" w:type="dxa"/>
            <w:vAlign w:val="top"/>
          </w:tcPr>
          <w:p w14:paraId="69D69A01">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w:t>
            </w:r>
          </w:p>
        </w:tc>
        <w:tc>
          <w:tcPr>
            <w:tcW w:w="1568" w:type="dxa"/>
            <w:vAlign w:val="top"/>
          </w:tcPr>
          <w:p w14:paraId="7E3B666C">
            <w:pPr>
              <w:jc w:val="center"/>
              <w:rPr>
                <w:rFonts w:hint="eastAsia" w:ascii="宋体" w:hAnsi="宋体" w:cs="宋体"/>
                <w:color w:val="auto"/>
                <w:sz w:val="22"/>
                <w:szCs w:val="22"/>
                <w:highlight w:val="none"/>
              </w:rPr>
            </w:pPr>
          </w:p>
        </w:tc>
        <w:tc>
          <w:tcPr>
            <w:tcW w:w="3400" w:type="dxa"/>
            <w:vAlign w:val="top"/>
          </w:tcPr>
          <w:p w14:paraId="40CE721C">
            <w:pPr>
              <w:rPr>
                <w:rFonts w:hint="eastAsia" w:ascii="宋体" w:hAnsi="宋体" w:cs="宋体"/>
                <w:color w:val="auto"/>
                <w:sz w:val="22"/>
                <w:szCs w:val="22"/>
                <w:highlight w:val="none"/>
              </w:rPr>
            </w:pPr>
          </w:p>
        </w:tc>
        <w:tc>
          <w:tcPr>
            <w:tcW w:w="1907" w:type="dxa"/>
            <w:vAlign w:val="top"/>
          </w:tcPr>
          <w:p w14:paraId="062BDEF4">
            <w:pPr>
              <w:rPr>
                <w:rFonts w:hint="eastAsia" w:ascii="宋体" w:hAnsi="宋体" w:cs="宋体"/>
                <w:color w:val="auto"/>
                <w:sz w:val="22"/>
                <w:szCs w:val="22"/>
                <w:highlight w:val="none"/>
              </w:rPr>
            </w:pPr>
          </w:p>
        </w:tc>
        <w:tc>
          <w:tcPr>
            <w:tcW w:w="1168" w:type="dxa"/>
            <w:vAlign w:val="top"/>
          </w:tcPr>
          <w:p w14:paraId="61ED1ED0">
            <w:pPr>
              <w:rPr>
                <w:rFonts w:hint="eastAsia" w:ascii="宋体" w:hAnsi="宋体" w:cs="宋体"/>
                <w:color w:val="auto"/>
                <w:sz w:val="22"/>
                <w:szCs w:val="22"/>
                <w:highlight w:val="none"/>
              </w:rPr>
            </w:pPr>
          </w:p>
        </w:tc>
      </w:tr>
    </w:tbl>
    <w:p w14:paraId="7BE734EE">
      <w:pPr>
        <w:spacing w:after="120"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备注：　　　</w:t>
      </w:r>
    </w:p>
    <w:p w14:paraId="24C11784">
      <w:pPr>
        <w:numPr>
          <w:ilvl w:val="0"/>
          <w:numId w:val="18"/>
        </w:numPr>
        <w:spacing w:after="120"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供应商</w:t>
      </w:r>
      <w:r>
        <w:rPr>
          <w:rFonts w:hint="eastAsia" w:ascii="宋体" w:hAnsi="宋体" w:cs="宋体"/>
          <w:color w:val="auto"/>
          <w:sz w:val="22"/>
          <w:szCs w:val="22"/>
          <w:highlight w:val="none"/>
        </w:rPr>
        <w:t>必须对应</w:t>
      </w:r>
      <w:r>
        <w:rPr>
          <w:rFonts w:hint="eastAsia" w:ascii="宋体" w:hAnsi="宋体" w:cs="宋体"/>
          <w:color w:val="auto"/>
          <w:sz w:val="22"/>
          <w:szCs w:val="22"/>
          <w:highlight w:val="none"/>
          <w:lang w:eastAsia="zh-CN"/>
        </w:rPr>
        <w:t>磋商文件</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第二章 采购需求</w:t>
      </w:r>
      <w:r>
        <w:rPr>
          <w:rFonts w:hint="eastAsia" w:ascii="宋体" w:hAnsi="宋体" w:cs="宋体"/>
          <w:color w:val="auto"/>
          <w:sz w:val="22"/>
          <w:szCs w:val="22"/>
          <w:highlight w:val="none"/>
        </w:rPr>
        <w:t>”的“</w:t>
      </w:r>
      <w:r>
        <w:rPr>
          <w:rFonts w:hint="eastAsia" w:ascii="宋体" w:hAnsi="宋体" w:cs="宋体"/>
          <w:b/>
          <w:color w:val="auto"/>
          <w:kern w:val="0"/>
          <w:sz w:val="22"/>
          <w:szCs w:val="22"/>
          <w:highlight w:val="none"/>
        </w:rPr>
        <w:t>★</w:t>
      </w:r>
      <w:r>
        <w:rPr>
          <w:rFonts w:hint="eastAsia" w:ascii="宋体" w:hAnsi="宋体" w:cs="宋体"/>
          <w:color w:val="auto"/>
          <w:sz w:val="22"/>
          <w:szCs w:val="22"/>
          <w:highlight w:val="none"/>
        </w:rPr>
        <w:t>” 项内容</w:t>
      </w:r>
      <w:r>
        <w:rPr>
          <w:rFonts w:hint="eastAsia" w:ascii="宋体" w:hAnsi="宋体" w:cs="宋体"/>
          <w:b/>
          <w:bCs/>
          <w:color w:val="auto"/>
          <w:sz w:val="22"/>
          <w:szCs w:val="22"/>
          <w:highlight w:val="none"/>
        </w:rPr>
        <w:t>逐条进行响应</w:t>
      </w:r>
      <w:r>
        <w:rPr>
          <w:rFonts w:hint="eastAsia" w:ascii="宋体" w:hAnsi="宋体" w:cs="宋体"/>
          <w:color w:val="auto"/>
          <w:sz w:val="22"/>
          <w:szCs w:val="22"/>
          <w:highlight w:val="none"/>
        </w:rPr>
        <w:t>。如有缺漏，缺漏项视同不符合</w:t>
      </w:r>
      <w:r>
        <w:rPr>
          <w:rFonts w:hint="eastAsia" w:ascii="宋体" w:hAnsi="宋体" w:cs="宋体"/>
          <w:color w:val="auto"/>
          <w:sz w:val="22"/>
          <w:szCs w:val="22"/>
          <w:highlight w:val="none"/>
          <w:lang w:eastAsia="zh-CN"/>
        </w:rPr>
        <w:t>磋商文件</w:t>
      </w:r>
      <w:r>
        <w:rPr>
          <w:rFonts w:hint="eastAsia" w:ascii="宋体" w:hAnsi="宋体" w:cs="宋体"/>
          <w:color w:val="auto"/>
          <w:sz w:val="22"/>
          <w:szCs w:val="22"/>
          <w:highlight w:val="none"/>
        </w:rPr>
        <w:t>“</w:t>
      </w:r>
      <w:r>
        <w:rPr>
          <w:rFonts w:hint="eastAsia" w:ascii="宋体" w:hAnsi="宋体" w:cs="宋体"/>
          <w:b/>
          <w:color w:val="auto"/>
          <w:kern w:val="0"/>
          <w:sz w:val="22"/>
          <w:szCs w:val="22"/>
          <w:highlight w:val="none"/>
        </w:rPr>
        <w:t>★</w:t>
      </w:r>
      <w:r>
        <w:rPr>
          <w:rFonts w:hint="eastAsia" w:ascii="宋体" w:hAnsi="宋体" w:cs="宋体"/>
          <w:color w:val="auto"/>
          <w:sz w:val="22"/>
          <w:szCs w:val="22"/>
          <w:highlight w:val="none"/>
        </w:rPr>
        <w:t>” 项内容要求，其投标将被视为无效投标或确定为投标无效。</w:t>
      </w:r>
    </w:p>
    <w:p w14:paraId="7A071963">
      <w:pPr>
        <w:numPr>
          <w:ilvl w:val="0"/>
          <w:numId w:val="18"/>
        </w:numPr>
        <w:spacing w:after="120"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打“</w:t>
      </w:r>
      <w:r>
        <w:rPr>
          <w:rFonts w:hint="eastAsia" w:ascii="宋体" w:hAnsi="宋体" w:cs="宋体"/>
          <w:b/>
          <w:color w:val="auto"/>
          <w:kern w:val="0"/>
          <w:sz w:val="22"/>
          <w:szCs w:val="22"/>
          <w:highlight w:val="none"/>
        </w:rPr>
        <w:t>★</w:t>
      </w:r>
      <w:r>
        <w:rPr>
          <w:rFonts w:hint="eastAsia" w:ascii="宋体" w:hAnsi="宋体" w:cs="宋体"/>
          <w:color w:val="auto"/>
          <w:sz w:val="22"/>
          <w:szCs w:val="22"/>
          <w:highlight w:val="none"/>
        </w:rPr>
        <w:t>” 项为不可负偏离(劣于)的重要项。</w:t>
      </w:r>
    </w:p>
    <w:p w14:paraId="041AE935">
      <w:pPr>
        <w:numPr>
          <w:ilvl w:val="0"/>
          <w:numId w:val="18"/>
        </w:numPr>
        <w:adjustRightInd w:val="0"/>
        <w:snapToGrid w:val="0"/>
        <w:spacing w:line="50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供应商</w:t>
      </w:r>
      <w:r>
        <w:rPr>
          <w:rFonts w:hint="eastAsia" w:ascii="宋体" w:hAnsi="宋体" w:cs="宋体"/>
          <w:color w:val="auto"/>
          <w:sz w:val="22"/>
          <w:szCs w:val="22"/>
          <w:highlight w:val="none"/>
        </w:rPr>
        <w:t>响应采购需求应具体、明确，含糊不清、不确切或伪造、变造证明材料的，按照不完全响应或者完全不响应处理。构成提供虚假材料的，移送监管部门查处。</w:t>
      </w:r>
    </w:p>
    <w:p w14:paraId="0E8408E7">
      <w:pPr>
        <w:numPr>
          <w:ilvl w:val="0"/>
          <w:numId w:val="18"/>
        </w:numPr>
        <w:adjustRightInd w:val="0"/>
        <w:snapToGrid w:val="0"/>
        <w:spacing w:line="500" w:lineRule="exact"/>
        <w:rPr>
          <w:rFonts w:hint="eastAsia" w:ascii="宋体" w:hAnsi="宋体" w:cs="宋体"/>
          <w:color w:val="auto"/>
          <w:sz w:val="24"/>
          <w:szCs w:val="24"/>
          <w:highlight w:val="none"/>
        </w:rPr>
      </w:pPr>
      <w:r>
        <w:rPr>
          <w:rFonts w:hint="eastAsia" w:ascii="宋体" w:hAnsi="宋体" w:cs="宋体"/>
          <w:color w:val="auto"/>
          <w:sz w:val="22"/>
          <w:szCs w:val="22"/>
          <w:highlight w:val="none"/>
        </w:rPr>
        <w:t>本表内容不得擅自修改。</w:t>
      </w:r>
    </w:p>
    <w:p w14:paraId="514D8241">
      <w:pPr>
        <w:adjustRightInd w:val="0"/>
        <w:snapToGrid w:val="0"/>
        <w:spacing w:line="500" w:lineRule="exact"/>
        <w:rPr>
          <w:rFonts w:hint="eastAsia" w:ascii="宋体" w:hAnsi="宋体" w:cs="宋体"/>
          <w:color w:val="auto"/>
          <w:sz w:val="24"/>
          <w:szCs w:val="24"/>
          <w:highlight w:val="none"/>
        </w:rPr>
      </w:pPr>
    </w:p>
    <w:p w14:paraId="700B28AD">
      <w:pPr>
        <w:spacing w:line="500" w:lineRule="exact"/>
        <w:rPr>
          <w:rFonts w:ascii="宋体" w:hAnsi="宋体"/>
          <w:color w:val="auto"/>
          <w:highlight w:val="none"/>
          <w:u w:val="single"/>
        </w:rPr>
      </w:pPr>
      <w:r>
        <w:rPr>
          <w:rFonts w:hint="eastAsia" w:ascii="宋体" w:hAnsi="宋体"/>
          <w:color w:val="auto"/>
          <w:spacing w:val="4"/>
          <w:highlight w:val="none"/>
        </w:rPr>
        <w:t>响应供应商名称（盖公章）：</w:t>
      </w:r>
    </w:p>
    <w:p w14:paraId="444902F6">
      <w:pPr>
        <w:spacing w:line="360" w:lineRule="auto"/>
        <w:ind w:firstLine="436" w:firstLineChars="200"/>
        <w:rPr>
          <w:rFonts w:ascii="宋体" w:hAnsi="宋体"/>
          <w:color w:val="auto"/>
          <w:spacing w:val="4"/>
          <w:highlight w:val="none"/>
        </w:rPr>
      </w:pPr>
    </w:p>
    <w:p w14:paraId="0440F528">
      <w:pPr>
        <w:adjustRightInd w:val="0"/>
        <w:snapToGrid w:val="0"/>
        <w:spacing w:line="360" w:lineRule="auto"/>
        <w:rPr>
          <w:rFonts w:hint="eastAsia" w:ascii="宋体" w:hAnsi="宋体" w:cs="宋体"/>
          <w:color w:val="auto"/>
          <w:sz w:val="24"/>
          <w:szCs w:val="24"/>
          <w:highlight w:val="none"/>
        </w:rPr>
      </w:pPr>
      <w:r>
        <w:rPr>
          <w:rFonts w:hint="eastAsia" w:ascii="宋体" w:hAnsi="宋体"/>
          <w:color w:val="auto"/>
          <w:spacing w:val="4"/>
          <w:highlight w:val="none"/>
        </w:rPr>
        <w:t>日期：</w:t>
      </w:r>
    </w:p>
    <w:p w14:paraId="74537BC0">
      <w:pPr>
        <w:widowControl/>
        <w:jc w:val="center"/>
        <w:outlineLvl w:val="1"/>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r>
        <w:rPr>
          <w:rFonts w:hint="eastAsia" w:ascii="Arial" w:hAnsi="Arial" w:eastAsia="黑体" w:cs="Times New Roman"/>
          <w:b w:val="0"/>
          <w:bCs/>
          <w:color w:val="auto"/>
          <w:kern w:val="2"/>
          <w:sz w:val="32"/>
          <w:szCs w:val="32"/>
          <w:highlight w:val="none"/>
          <w:lang w:val="en-US" w:eastAsia="zh-CN" w:bidi="ar-SA"/>
        </w:rPr>
        <w:t>通用技术及商务条款响应表</w:t>
      </w:r>
    </w:p>
    <w:p w14:paraId="475BE73F">
      <w:pPr>
        <w:widowControl/>
        <w:jc w:val="center"/>
        <w:rPr>
          <w:rFonts w:hint="eastAsia" w:ascii="宋体" w:hAnsi="宋体" w:cs="宋体"/>
          <w:b/>
          <w:color w:val="auto"/>
          <w:kern w:val="0"/>
          <w:sz w:val="24"/>
          <w:szCs w:val="24"/>
          <w:highlight w:val="none"/>
        </w:rPr>
      </w:pPr>
    </w:p>
    <w:tbl>
      <w:tblPr>
        <w:tblStyle w:val="40"/>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658"/>
        <w:gridCol w:w="3356"/>
        <w:gridCol w:w="2103"/>
        <w:gridCol w:w="1509"/>
      </w:tblGrid>
      <w:tr w14:paraId="70E6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E7DB6EB">
            <w:pPr>
              <w:jc w:val="center"/>
              <w:rPr>
                <w:rFonts w:hint="eastAsia" w:ascii="宋体" w:hAnsi="宋体" w:cs="宋体"/>
                <w:b/>
                <w:bCs/>
                <w:color w:val="auto"/>
                <w:sz w:val="22"/>
                <w:szCs w:val="22"/>
                <w:highlight w:val="none"/>
              </w:rPr>
            </w:pPr>
            <w:r>
              <w:rPr>
                <w:rFonts w:hint="eastAsia" w:ascii="宋体" w:hAnsi="宋体" w:cs="宋体"/>
                <w:b/>
                <w:color w:val="auto"/>
                <w:sz w:val="22"/>
                <w:szCs w:val="22"/>
                <w:highlight w:val="none"/>
              </w:rPr>
              <w:t>序号</w:t>
            </w:r>
          </w:p>
        </w:tc>
        <w:tc>
          <w:tcPr>
            <w:tcW w:w="1658" w:type="dxa"/>
            <w:vAlign w:val="center"/>
          </w:tcPr>
          <w:p w14:paraId="08D70650">
            <w:pPr>
              <w:jc w:val="center"/>
              <w:rPr>
                <w:rFonts w:hint="eastAsia" w:ascii="宋体" w:hAnsi="宋体" w:cs="宋体"/>
                <w:b/>
                <w:bCs/>
                <w:color w:val="auto"/>
                <w:sz w:val="22"/>
                <w:szCs w:val="22"/>
                <w:highlight w:val="none"/>
              </w:rPr>
            </w:pPr>
            <w:r>
              <w:rPr>
                <w:rFonts w:hint="eastAsia" w:ascii="宋体" w:hAnsi="宋体" w:cs="宋体"/>
                <w:b/>
                <w:color w:val="auto"/>
                <w:sz w:val="22"/>
                <w:szCs w:val="22"/>
                <w:highlight w:val="none"/>
                <w:lang w:eastAsia="zh-CN"/>
              </w:rPr>
              <w:t>技术和服务</w:t>
            </w:r>
            <w:r>
              <w:rPr>
                <w:rFonts w:hint="eastAsia" w:ascii="宋体" w:hAnsi="宋体" w:cs="宋体"/>
                <w:b/>
                <w:color w:val="auto"/>
                <w:sz w:val="22"/>
                <w:szCs w:val="22"/>
                <w:highlight w:val="none"/>
              </w:rPr>
              <w:t>要求标题</w:t>
            </w:r>
          </w:p>
        </w:tc>
        <w:tc>
          <w:tcPr>
            <w:tcW w:w="3356" w:type="dxa"/>
            <w:vAlign w:val="center"/>
          </w:tcPr>
          <w:p w14:paraId="204C867B">
            <w:pPr>
              <w:jc w:val="center"/>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eastAsia="zh-CN"/>
              </w:rPr>
              <w:t>响应内容</w:t>
            </w:r>
          </w:p>
          <w:p w14:paraId="7BF69308">
            <w:pPr>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eastAsia="zh-CN"/>
              </w:rPr>
              <w:t>供应商</w:t>
            </w:r>
            <w:r>
              <w:rPr>
                <w:rFonts w:hint="eastAsia" w:ascii="宋体" w:hAnsi="宋体" w:cs="宋体"/>
                <w:b/>
                <w:bCs/>
                <w:color w:val="auto"/>
                <w:sz w:val="22"/>
                <w:szCs w:val="22"/>
                <w:highlight w:val="none"/>
              </w:rPr>
              <w:t>应按投标货物</w:t>
            </w:r>
            <w:r>
              <w:rPr>
                <w:rFonts w:hint="eastAsia" w:ascii="宋体" w:hAnsi="宋体" w:cs="宋体"/>
                <w:b/>
                <w:bCs/>
                <w:color w:val="auto"/>
                <w:sz w:val="22"/>
                <w:szCs w:val="22"/>
                <w:highlight w:val="none"/>
                <w:lang w:eastAsia="zh-CN"/>
              </w:rPr>
              <w:t>或服务</w:t>
            </w:r>
            <w:r>
              <w:rPr>
                <w:rFonts w:hint="eastAsia" w:ascii="宋体" w:hAnsi="宋体" w:cs="宋体"/>
                <w:b/>
                <w:bCs/>
                <w:color w:val="auto"/>
                <w:sz w:val="22"/>
                <w:szCs w:val="22"/>
                <w:highlight w:val="none"/>
              </w:rPr>
              <w:t>实际数据填写，不能照抄招标要求)</w:t>
            </w:r>
          </w:p>
        </w:tc>
        <w:tc>
          <w:tcPr>
            <w:tcW w:w="2103" w:type="dxa"/>
            <w:vAlign w:val="center"/>
          </w:tcPr>
          <w:p w14:paraId="14F64611">
            <w:pPr>
              <w:jc w:val="center"/>
              <w:rPr>
                <w:rFonts w:hint="eastAsia" w:ascii="宋体" w:hAnsi="宋体" w:cs="宋体"/>
                <w:b/>
                <w:bCs/>
                <w:color w:val="auto"/>
                <w:sz w:val="22"/>
                <w:szCs w:val="22"/>
                <w:highlight w:val="none"/>
              </w:rPr>
            </w:pPr>
            <w:r>
              <w:rPr>
                <w:rFonts w:hint="eastAsia" w:ascii="宋体" w:hAnsi="宋体" w:cs="宋体"/>
                <w:b/>
                <w:color w:val="auto"/>
                <w:sz w:val="22"/>
                <w:szCs w:val="22"/>
                <w:highlight w:val="none"/>
              </w:rPr>
              <w:t>是否偏离（无偏离/正偏离/负偏离）</w:t>
            </w:r>
          </w:p>
        </w:tc>
        <w:tc>
          <w:tcPr>
            <w:tcW w:w="1509" w:type="dxa"/>
            <w:vAlign w:val="center"/>
          </w:tcPr>
          <w:p w14:paraId="763F4B60">
            <w:pPr>
              <w:jc w:val="center"/>
              <w:rPr>
                <w:rFonts w:hint="eastAsia" w:ascii="宋体" w:hAnsi="宋体" w:cs="宋体"/>
                <w:b/>
                <w:bCs/>
                <w:color w:val="auto"/>
                <w:sz w:val="22"/>
                <w:szCs w:val="22"/>
                <w:highlight w:val="none"/>
              </w:rPr>
            </w:pPr>
            <w:r>
              <w:rPr>
                <w:rFonts w:hint="eastAsia" w:ascii="宋体" w:hAnsi="宋体" w:cs="宋体"/>
                <w:b/>
                <w:color w:val="auto"/>
                <w:sz w:val="22"/>
                <w:szCs w:val="22"/>
                <w:highlight w:val="none"/>
              </w:rPr>
              <w:t>偏离简述</w:t>
            </w:r>
          </w:p>
        </w:tc>
      </w:tr>
      <w:tr w14:paraId="4A7D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top"/>
          </w:tcPr>
          <w:p w14:paraId="39A66123">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658" w:type="dxa"/>
            <w:vAlign w:val="top"/>
          </w:tcPr>
          <w:p w14:paraId="79426341">
            <w:pPr>
              <w:jc w:val="center"/>
              <w:rPr>
                <w:rFonts w:hint="eastAsia" w:ascii="宋体" w:hAnsi="宋体" w:cs="宋体"/>
                <w:color w:val="auto"/>
                <w:sz w:val="22"/>
                <w:szCs w:val="22"/>
                <w:highlight w:val="none"/>
              </w:rPr>
            </w:pPr>
          </w:p>
        </w:tc>
        <w:tc>
          <w:tcPr>
            <w:tcW w:w="3356" w:type="dxa"/>
            <w:vAlign w:val="top"/>
          </w:tcPr>
          <w:p w14:paraId="4ACB1EB9">
            <w:pPr>
              <w:rPr>
                <w:rFonts w:hint="eastAsia" w:ascii="宋体" w:hAnsi="宋体" w:cs="宋体"/>
                <w:color w:val="auto"/>
                <w:sz w:val="22"/>
                <w:szCs w:val="22"/>
                <w:highlight w:val="none"/>
              </w:rPr>
            </w:pPr>
          </w:p>
        </w:tc>
        <w:tc>
          <w:tcPr>
            <w:tcW w:w="2103" w:type="dxa"/>
            <w:vAlign w:val="top"/>
          </w:tcPr>
          <w:p w14:paraId="63C9F98E">
            <w:pPr>
              <w:rPr>
                <w:rFonts w:hint="eastAsia" w:ascii="宋体" w:hAnsi="宋体" w:cs="宋体"/>
                <w:color w:val="auto"/>
                <w:sz w:val="22"/>
                <w:szCs w:val="22"/>
                <w:highlight w:val="none"/>
              </w:rPr>
            </w:pPr>
          </w:p>
        </w:tc>
        <w:tc>
          <w:tcPr>
            <w:tcW w:w="1509" w:type="dxa"/>
            <w:vAlign w:val="top"/>
          </w:tcPr>
          <w:p w14:paraId="3AD239CB">
            <w:pPr>
              <w:rPr>
                <w:rFonts w:hint="eastAsia" w:ascii="宋体" w:hAnsi="宋体" w:cs="宋体"/>
                <w:color w:val="auto"/>
                <w:sz w:val="22"/>
                <w:szCs w:val="22"/>
                <w:highlight w:val="none"/>
              </w:rPr>
            </w:pPr>
          </w:p>
        </w:tc>
      </w:tr>
      <w:tr w14:paraId="7526A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top"/>
          </w:tcPr>
          <w:p w14:paraId="2D4CF28C">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1658" w:type="dxa"/>
            <w:vAlign w:val="top"/>
          </w:tcPr>
          <w:p w14:paraId="14DE9C14">
            <w:pPr>
              <w:jc w:val="center"/>
              <w:rPr>
                <w:rFonts w:hint="eastAsia" w:ascii="宋体" w:hAnsi="宋体" w:cs="宋体"/>
                <w:color w:val="auto"/>
                <w:sz w:val="22"/>
                <w:szCs w:val="22"/>
                <w:highlight w:val="none"/>
              </w:rPr>
            </w:pPr>
          </w:p>
        </w:tc>
        <w:tc>
          <w:tcPr>
            <w:tcW w:w="3356" w:type="dxa"/>
            <w:vAlign w:val="top"/>
          </w:tcPr>
          <w:p w14:paraId="6B0FC038">
            <w:pPr>
              <w:rPr>
                <w:rFonts w:hint="eastAsia" w:ascii="宋体" w:hAnsi="宋体" w:cs="宋体"/>
                <w:color w:val="auto"/>
                <w:sz w:val="22"/>
                <w:szCs w:val="22"/>
                <w:highlight w:val="none"/>
              </w:rPr>
            </w:pPr>
          </w:p>
        </w:tc>
        <w:tc>
          <w:tcPr>
            <w:tcW w:w="2103" w:type="dxa"/>
            <w:vAlign w:val="top"/>
          </w:tcPr>
          <w:p w14:paraId="7289DF11">
            <w:pPr>
              <w:rPr>
                <w:rFonts w:hint="eastAsia" w:ascii="宋体" w:hAnsi="宋体" w:cs="宋体"/>
                <w:color w:val="auto"/>
                <w:sz w:val="22"/>
                <w:szCs w:val="22"/>
                <w:highlight w:val="none"/>
              </w:rPr>
            </w:pPr>
          </w:p>
        </w:tc>
        <w:tc>
          <w:tcPr>
            <w:tcW w:w="1509" w:type="dxa"/>
            <w:vAlign w:val="top"/>
          </w:tcPr>
          <w:p w14:paraId="382CDE88">
            <w:pPr>
              <w:rPr>
                <w:rFonts w:hint="eastAsia" w:ascii="宋体" w:hAnsi="宋体" w:cs="宋体"/>
                <w:color w:val="auto"/>
                <w:sz w:val="22"/>
                <w:szCs w:val="22"/>
                <w:highlight w:val="none"/>
              </w:rPr>
            </w:pPr>
          </w:p>
        </w:tc>
      </w:tr>
      <w:tr w14:paraId="2A5E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top"/>
          </w:tcPr>
          <w:p w14:paraId="4966DB4A">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1658" w:type="dxa"/>
            <w:vAlign w:val="top"/>
          </w:tcPr>
          <w:p w14:paraId="336FE52C">
            <w:pPr>
              <w:jc w:val="center"/>
              <w:rPr>
                <w:rFonts w:hint="eastAsia" w:ascii="宋体" w:hAnsi="宋体" w:cs="宋体"/>
                <w:color w:val="auto"/>
                <w:sz w:val="22"/>
                <w:szCs w:val="22"/>
                <w:highlight w:val="none"/>
              </w:rPr>
            </w:pPr>
          </w:p>
        </w:tc>
        <w:tc>
          <w:tcPr>
            <w:tcW w:w="3356" w:type="dxa"/>
            <w:vAlign w:val="top"/>
          </w:tcPr>
          <w:p w14:paraId="73A4DB14">
            <w:pPr>
              <w:rPr>
                <w:rFonts w:hint="eastAsia" w:ascii="宋体" w:hAnsi="宋体" w:cs="宋体"/>
                <w:color w:val="auto"/>
                <w:sz w:val="22"/>
                <w:szCs w:val="22"/>
                <w:highlight w:val="none"/>
              </w:rPr>
            </w:pPr>
          </w:p>
        </w:tc>
        <w:tc>
          <w:tcPr>
            <w:tcW w:w="2103" w:type="dxa"/>
            <w:vAlign w:val="top"/>
          </w:tcPr>
          <w:p w14:paraId="4D364521">
            <w:pPr>
              <w:rPr>
                <w:rFonts w:hint="eastAsia" w:ascii="宋体" w:hAnsi="宋体" w:cs="宋体"/>
                <w:color w:val="auto"/>
                <w:sz w:val="22"/>
                <w:szCs w:val="22"/>
                <w:highlight w:val="none"/>
              </w:rPr>
            </w:pPr>
          </w:p>
        </w:tc>
        <w:tc>
          <w:tcPr>
            <w:tcW w:w="1509" w:type="dxa"/>
            <w:vAlign w:val="top"/>
          </w:tcPr>
          <w:p w14:paraId="04002477">
            <w:pPr>
              <w:rPr>
                <w:rFonts w:hint="eastAsia" w:ascii="宋体" w:hAnsi="宋体" w:cs="宋体"/>
                <w:color w:val="auto"/>
                <w:sz w:val="22"/>
                <w:szCs w:val="22"/>
                <w:highlight w:val="none"/>
              </w:rPr>
            </w:pPr>
          </w:p>
        </w:tc>
      </w:tr>
      <w:tr w14:paraId="6F32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top"/>
          </w:tcPr>
          <w:p w14:paraId="3DBB01F4">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w:t>
            </w:r>
          </w:p>
        </w:tc>
        <w:tc>
          <w:tcPr>
            <w:tcW w:w="1658" w:type="dxa"/>
            <w:vAlign w:val="top"/>
          </w:tcPr>
          <w:p w14:paraId="2C2C3842">
            <w:pPr>
              <w:jc w:val="center"/>
              <w:rPr>
                <w:rFonts w:hint="eastAsia" w:ascii="宋体" w:hAnsi="宋体" w:cs="宋体"/>
                <w:color w:val="auto"/>
                <w:sz w:val="22"/>
                <w:szCs w:val="22"/>
                <w:highlight w:val="none"/>
              </w:rPr>
            </w:pPr>
          </w:p>
        </w:tc>
        <w:tc>
          <w:tcPr>
            <w:tcW w:w="3356" w:type="dxa"/>
            <w:vAlign w:val="top"/>
          </w:tcPr>
          <w:p w14:paraId="30E69204">
            <w:pPr>
              <w:rPr>
                <w:rFonts w:hint="eastAsia" w:ascii="宋体" w:hAnsi="宋体" w:cs="宋体"/>
                <w:color w:val="auto"/>
                <w:sz w:val="22"/>
                <w:szCs w:val="22"/>
                <w:highlight w:val="none"/>
              </w:rPr>
            </w:pPr>
          </w:p>
        </w:tc>
        <w:tc>
          <w:tcPr>
            <w:tcW w:w="2103" w:type="dxa"/>
            <w:vAlign w:val="top"/>
          </w:tcPr>
          <w:p w14:paraId="08E242C6">
            <w:pPr>
              <w:rPr>
                <w:rFonts w:hint="eastAsia" w:ascii="宋体" w:hAnsi="宋体" w:cs="宋体"/>
                <w:color w:val="auto"/>
                <w:sz w:val="22"/>
                <w:szCs w:val="22"/>
                <w:highlight w:val="none"/>
              </w:rPr>
            </w:pPr>
          </w:p>
        </w:tc>
        <w:tc>
          <w:tcPr>
            <w:tcW w:w="1509" w:type="dxa"/>
            <w:vAlign w:val="top"/>
          </w:tcPr>
          <w:p w14:paraId="259637A0">
            <w:pPr>
              <w:rPr>
                <w:rFonts w:hint="eastAsia" w:ascii="宋体" w:hAnsi="宋体" w:cs="宋体"/>
                <w:color w:val="auto"/>
                <w:sz w:val="22"/>
                <w:szCs w:val="22"/>
                <w:highlight w:val="none"/>
              </w:rPr>
            </w:pPr>
          </w:p>
        </w:tc>
      </w:tr>
      <w:tr w14:paraId="4A8A7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top"/>
          </w:tcPr>
          <w:p w14:paraId="3A723A83">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1658" w:type="dxa"/>
            <w:vAlign w:val="top"/>
          </w:tcPr>
          <w:p w14:paraId="7313CAA3">
            <w:pPr>
              <w:jc w:val="center"/>
              <w:rPr>
                <w:rFonts w:hint="eastAsia" w:ascii="宋体" w:hAnsi="宋体" w:cs="宋体"/>
                <w:color w:val="auto"/>
                <w:sz w:val="22"/>
                <w:szCs w:val="22"/>
                <w:highlight w:val="none"/>
              </w:rPr>
            </w:pPr>
          </w:p>
        </w:tc>
        <w:tc>
          <w:tcPr>
            <w:tcW w:w="3356" w:type="dxa"/>
            <w:vAlign w:val="top"/>
          </w:tcPr>
          <w:p w14:paraId="35140868">
            <w:pPr>
              <w:rPr>
                <w:rFonts w:hint="eastAsia" w:ascii="宋体" w:hAnsi="宋体" w:cs="宋体"/>
                <w:color w:val="auto"/>
                <w:sz w:val="22"/>
                <w:szCs w:val="22"/>
                <w:highlight w:val="none"/>
              </w:rPr>
            </w:pPr>
          </w:p>
        </w:tc>
        <w:tc>
          <w:tcPr>
            <w:tcW w:w="2103" w:type="dxa"/>
            <w:vAlign w:val="top"/>
          </w:tcPr>
          <w:p w14:paraId="5D6FC10A">
            <w:pPr>
              <w:rPr>
                <w:rFonts w:hint="eastAsia" w:ascii="宋体" w:hAnsi="宋体" w:cs="宋体"/>
                <w:color w:val="auto"/>
                <w:sz w:val="22"/>
                <w:szCs w:val="22"/>
                <w:highlight w:val="none"/>
              </w:rPr>
            </w:pPr>
          </w:p>
        </w:tc>
        <w:tc>
          <w:tcPr>
            <w:tcW w:w="1509" w:type="dxa"/>
            <w:vAlign w:val="top"/>
          </w:tcPr>
          <w:p w14:paraId="3AF4C792">
            <w:pPr>
              <w:rPr>
                <w:rFonts w:hint="eastAsia" w:ascii="宋体" w:hAnsi="宋体" w:cs="宋体"/>
                <w:color w:val="auto"/>
                <w:sz w:val="22"/>
                <w:szCs w:val="22"/>
                <w:highlight w:val="none"/>
              </w:rPr>
            </w:pPr>
          </w:p>
        </w:tc>
      </w:tr>
      <w:tr w14:paraId="2B81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top"/>
          </w:tcPr>
          <w:p w14:paraId="46405FCE">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6</w:t>
            </w:r>
          </w:p>
        </w:tc>
        <w:tc>
          <w:tcPr>
            <w:tcW w:w="1658" w:type="dxa"/>
            <w:vAlign w:val="top"/>
          </w:tcPr>
          <w:p w14:paraId="276D80B4">
            <w:pPr>
              <w:jc w:val="center"/>
              <w:rPr>
                <w:rFonts w:hint="eastAsia" w:ascii="宋体" w:hAnsi="宋体" w:cs="宋体"/>
                <w:color w:val="auto"/>
                <w:sz w:val="22"/>
                <w:szCs w:val="22"/>
                <w:highlight w:val="none"/>
              </w:rPr>
            </w:pPr>
          </w:p>
        </w:tc>
        <w:tc>
          <w:tcPr>
            <w:tcW w:w="3356" w:type="dxa"/>
            <w:vAlign w:val="top"/>
          </w:tcPr>
          <w:p w14:paraId="13ABB4EA">
            <w:pPr>
              <w:rPr>
                <w:rFonts w:hint="eastAsia" w:ascii="宋体" w:hAnsi="宋体" w:cs="宋体"/>
                <w:color w:val="auto"/>
                <w:sz w:val="22"/>
                <w:szCs w:val="22"/>
                <w:highlight w:val="none"/>
              </w:rPr>
            </w:pPr>
          </w:p>
        </w:tc>
        <w:tc>
          <w:tcPr>
            <w:tcW w:w="2103" w:type="dxa"/>
            <w:vAlign w:val="top"/>
          </w:tcPr>
          <w:p w14:paraId="6C379DB4">
            <w:pPr>
              <w:rPr>
                <w:rFonts w:hint="eastAsia" w:ascii="宋体" w:hAnsi="宋体" w:cs="宋体"/>
                <w:color w:val="auto"/>
                <w:sz w:val="22"/>
                <w:szCs w:val="22"/>
                <w:highlight w:val="none"/>
              </w:rPr>
            </w:pPr>
          </w:p>
        </w:tc>
        <w:tc>
          <w:tcPr>
            <w:tcW w:w="1509" w:type="dxa"/>
            <w:vAlign w:val="top"/>
          </w:tcPr>
          <w:p w14:paraId="4686B99D">
            <w:pPr>
              <w:rPr>
                <w:rFonts w:hint="eastAsia" w:ascii="宋体" w:hAnsi="宋体" w:cs="宋体"/>
                <w:color w:val="auto"/>
                <w:sz w:val="22"/>
                <w:szCs w:val="22"/>
                <w:highlight w:val="none"/>
              </w:rPr>
            </w:pPr>
          </w:p>
        </w:tc>
      </w:tr>
      <w:tr w14:paraId="7BA5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top"/>
          </w:tcPr>
          <w:p w14:paraId="1BBEE0D6">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7</w:t>
            </w:r>
          </w:p>
        </w:tc>
        <w:tc>
          <w:tcPr>
            <w:tcW w:w="1658" w:type="dxa"/>
            <w:vAlign w:val="top"/>
          </w:tcPr>
          <w:p w14:paraId="63376B29">
            <w:pPr>
              <w:jc w:val="center"/>
              <w:rPr>
                <w:rFonts w:hint="eastAsia" w:ascii="宋体" w:hAnsi="宋体" w:cs="宋体"/>
                <w:color w:val="auto"/>
                <w:sz w:val="22"/>
                <w:szCs w:val="22"/>
                <w:highlight w:val="none"/>
              </w:rPr>
            </w:pPr>
          </w:p>
        </w:tc>
        <w:tc>
          <w:tcPr>
            <w:tcW w:w="3356" w:type="dxa"/>
            <w:vAlign w:val="top"/>
          </w:tcPr>
          <w:p w14:paraId="4BD92744">
            <w:pPr>
              <w:rPr>
                <w:rFonts w:hint="eastAsia" w:ascii="宋体" w:hAnsi="宋体" w:cs="宋体"/>
                <w:color w:val="auto"/>
                <w:sz w:val="22"/>
                <w:szCs w:val="22"/>
                <w:highlight w:val="none"/>
              </w:rPr>
            </w:pPr>
          </w:p>
        </w:tc>
        <w:tc>
          <w:tcPr>
            <w:tcW w:w="2103" w:type="dxa"/>
            <w:vAlign w:val="top"/>
          </w:tcPr>
          <w:p w14:paraId="1B65FDFD">
            <w:pPr>
              <w:rPr>
                <w:rFonts w:hint="eastAsia" w:ascii="宋体" w:hAnsi="宋体" w:cs="宋体"/>
                <w:color w:val="auto"/>
                <w:sz w:val="22"/>
                <w:szCs w:val="22"/>
                <w:highlight w:val="none"/>
              </w:rPr>
            </w:pPr>
          </w:p>
        </w:tc>
        <w:tc>
          <w:tcPr>
            <w:tcW w:w="1509" w:type="dxa"/>
            <w:vAlign w:val="top"/>
          </w:tcPr>
          <w:p w14:paraId="3A2D385E">
            <w:pPr>
              <w:rPr>
                <w:rFonts w:hint="eastAsia" w:ascii="宋体" w:hAnsi="宋体" w:cs="宋体"/>
                <w:color w:val="auto"/>
                <w:sz w:val="22"/>
                <w:szCs w:val="22"/>
                <w:highlight w:val="none"/>
              </w:rPr>
            </w:pPr>
          </w:p>
        </w:tc>
      </w:tr>
      <w:tr w14:paraId="5A61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top"/>
          </w:tcPr>
          <w:p w14:paraId="178CFA8D">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8</w:t>
            </w:r>
          </w:p>
        </w:tc>
        <w:tc>
          <w:tcPr>
            <w:tcW w:w="1658" w:type="dxa"/>
            <w:vAlign w:val="top"/>
          </w:tcPr>
          <w:p w14:paraId="5A11F033">
            <w:pPr>
              <w:jc w:val="center"/>
              <w:rPr>
                <w:rFonts w:hint="eastAsia" w:ascii="宋体" w:hAnsi="宋体" w:cs="宋体"/>
                <w:color w:val="auto"/>
                <w:sz w:val="22"/>
                <w:szCs w:val="22"/>
                <w:highlight w:val="none"/>
              </w:rPr>
            </w:pPr>
          </w:p>
        </w:tc>
        <w:tc>
          <w:tcPr>
            <w:tcW w:w="3356" w:type="dxa"/>
            <w:vAlign w:val="top"/>
          </w:tcPr>
          <w:p w14:paraId="7B60FAEA">
            <w:pPr>
              <w:rPr>
                <w:rFonts w:hint="eastAsia" w:ascii="宋体" w:hAnsi="宋体" w:cs="宋体"/>
                <w:color w:val="auto"/>
                <w:sz w:val="22"/>
                <w:szCs w:val="22"/>
                <w:highlight w:val="none"/>
              </w:rPr>
            </w:pPr>
          </w:p>
        </w:tc>
        <w:tc>
          <w:tcPr>
            <w:tcW w:w="2103" w:type="dxa"/>
            <w:vAlign w:val="top"/>
          </w:tcPr>
          <w:p w14:paraId="7B0E2502">
            <w:pPr>
              <w:rPr>
                <w:rFonts w:hint="eastAsia" w:ascii="宋体" w:hAnsi="宋体" w:cs="宋体"/>
                <w:color w:val="auto"/>
                <w:sz w:val="22"/>
                <w:szCs w:val="22"/>
                <w:highlight w:val="none"/>
              </w:rPr>
            </w:pPr>
          </w:p>
        </w:tc>
        <w:tc>
          <w:tcPr>
            <w:tcW w:w="1509" w:type="dxa"/>
            <w:vAlign w:val="top"/>
          </w:tcPr>
          <w:p w14:paraId="561E789B">
            <w:pPr>
              <w:rPr>
                <w:rFonts w:hint="eastAsia" w:ascii="宋体" w:hAnsi="宋体" w:cs="宋体"/>
                <w:color w:val="auto"/>
                <w:sz w:val="22"/>
                <w:szCs w:val="22"/>
                <w:highlight w:val="none"/>
              </w:rPr>
            </w:pPr>
          </w:p>
        </w:tc>
      </w:tr>
      <w:tr w14:paraId="7DB53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top"/>
          </w:tcPr>
          <w:p w14:paraId="59A7C560">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w:t>
            </w:r>
          </w:p>
        </w:tc>
        <w:tc>
          <w:tcPr>
            <w:tcW w:w="1658" w:type="dxa"/>
            <w:vAlign w:val="top"/>
          </w:tcPr>
          <w:p w14:paraId="2D1E5472">
            <w:pPr>
              <w:jc w:val="center"/>
              <w:rPr>
                <w:rFonts w:hint="eastAsia" w:ascii="宋体" w:hAnsi="宋体" w:cs="宋体"/>
                <w:color w:val="auto"/>
                <w:sz w:val="22"/>
                <w:szCs w:val="22"/>
                <w:highlight w:val="none"/>
              </w:rPr>
            </w:pPr>
          </w:p>
        </w:tc>
        <w:tc>
          <w:tcPr>
            <w:tcW w:w="3356" w:type="dxa"/>
            <w:vAlign w:val="top"/>
          </w:tcPr>
          <w:p w14:paraId="6CFC7852">
            <w:pPr>
              <w:rPr>
                <w:rFonts w:hint="eastAsia" w:ascii="宋体" w:hAnsi="宋体" w:cs="宋体"/>
                <w:color w:val="auto"/>
                <w:sz w:val="22"/>
                <w:szCs w:val="22"/>
                <w:highlight w:val="none"/>
              </w:rPr>
            </w:pPr>
          </w:p>
        </w:tc>
        <w:tc>
          <w:tcPr>
            <w:tcW w:w="2103" w:type="dxa"/>
            <w:vAlign w:val="top"/>
          </w:tcPr>
          <w:p w14:paraId="5480D3B1">
            <w:pPr>
              <w:rPr>
                <w:rFonts w:hint="eastAsia" w:ascii="宋体" w:hAnsi="宋体" w:cs="宋体"/>
                <w:color w:val="auto"/>
                <w:sz w:val="22"/>
                <w:szCs w:val="22"/>
                <w:highlight w:val="none"/>
              </w:rPr>
            </w:pPr>
          </w:p>
        </w:tc>
        <w:tc>
          <w:tcPr>
            <w:tcW w:w="1509" w:type="dxa"/>
            <w:vAlign w:val="top"/>
          </w:tcPr>
          <w:p w14:paraId="204A4839">
            <w:pPr>
              <w:rPr>
                <w:rFonts w:hint="eastAsia" w:ascii="宋体" w:hAnsi="宋体" w:cs="宋体"/>
                <w:color w:val="auto"/>
                <w:sz w:val="22"/>
                <w:szCs w:val="22"/>
                <w:highlight w:val="none"/>
              </w:rPr>
            </w:pPr>
          </w:p>
        </w:tc>
      </w:tr>
    </w:tbl>
    <w:p w14:paraId="020B3EF1">
      <w:pPr>
        <w:spacing w:after="120"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p w14:paraId="6664BD30">
      <w:pPr>
        <w:spacing w:line="5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 </w:t>
      </w:r>
      <w:r>
        <w:rPr>
          <w:rFonts w:hint="eastAsia" w:ascii="宋体" w:hAnsi="宋体" w:cs="宋体"/>
          <w:color w:val="auto"/>
          <w:sz w:val="22"/>
          <w:szCs w:val="22"/>
          <w:highlight w:val="none"/>
          <w:lang w:eastAsia="zh-CN"/>
        </w:rPr>
        <w:t>供应商</w:t>
      </w:r>
      <w:r>
        <w:rPr>
          <w:rFonts w:hint="eastAsia" w:ascii="宋体" w:hAnsi="宋体" w:cs="宋体"/>
          <w:color w:val="auto"/>
          <w:sz w:val="22"/>
          <w:szCs w:val="22"/>
          <w:highlight w:val="none"/>
        </w:rPr>
        <w:t>必须对应</w:t>
      </w:r>
      <w:r>
        <w:rPr>
          <w:rFonts w:hint="eastAsia" w:ascii="宋体" w:hAnsi="宋体" w:cs="宋体"/>
          <w:color w:val="auto"/>
          <w:sz w:val="22"/>
          <w:szCs w:val="22"/>
          <w:highlight w:val="none"/>
          <w:lang w:eastAsia="zh-CN"/>
        </w:rPr>
        <w:t>磋商文件</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第二章 采购需求</w:t>
      </w:r>
      <w:r>
        <w:rPr>
          <w:rFonts w:hint="eastAsia" w:ascii="宋体" w:hAnsi="宋体" w:cs="宋体"/>
          <w:color w:val="auto"/>
          <w:sz w:val="22"/>
          <w:szCs w:val="22"/>
          <w:highlight w:val="none"/>
        </w:rPr>
        <w:t>”的</w:t>
      </w:r>
      <w:r>
        <w:rPr>
          <w:rFonts w:hint="eastAsia" w:ascii="宋体" w:hAnsi="宋体" w:cs="宋体"/>
          <w:b/>
          <w:bCs/>
          <w:color w:val="auto"/>
          <w:sz w:val="22"/>
          <w:szCs w:val="22"/>
          <w:highlight w:val="none"/>
        </w:rPr>
        <w:t>通用技术</w:t>
      </w:r>
      <w:r>
        <w:rPr>
          <w:rFonts w:hint="eastAsia" w:ascii="宋体" w:hAnsi="宋体" w:cs="宋体"/>
          <w:b/>
          <w:bCs/>
          <w:color w:val="auto"/>
          <w:sz w:val="22"/>
          <w:szCs w:val="22"/>
          <w:highlight w:val="none"/>
          <w:lang w:eastAsia="zh-CN"/>
        </w:rPr>
        <w:t>及商务</w:t>
      </w:r>
      <w:r>
        <w:rPr>
          <w:rFonts w:hint="eastAsia" w:ascii="宋体" w:hAnsi="宋体" w:cs="宋体"/>
          <w:b/>
          <w:bCs/>
          <w:color w:val="auto"/>
          <w:sz w:val="22"/>
          <w:szCs w:val="22"/>
          <w:highlight w:val="none"/>
        </w:rPr>
        <w:t>条款</w:t>
      </w:r>
      <w:r>
        <w:rPr>
          <w:rFonts w:hint="eastAsia" w:ascii="宋体" w:hAnsi="宋体" w:cs="宋体"/>
          <w:color w:val="auto"/>
          <w:sz w:val="22"/>
          <w:szCs w:val="22"/>
          <w:highlight w:val="none"/>
        </w:rPr>
        <w:t>（标有 “★”符号的除外）进行</w:t>
      </w:r>
      <w:r>
        <w:rPr>
          <w:rFonts w:hint="eastAsia" w:ascii="宋体" w:hAnsi="宋体" w:cs="宋体"/>
          <w:b/>
          <w:bCs/>
          <w:color w:val="auto"/>
          <w:sz w:val="22"/>
          <w:szCs w:val="22"/>
          <w:highlight w:val="none"/>
          <w:u w:val="single"/>
        </w:rPr>
        <w:t>逐条响应</w:t>
      </w:r>
      <w:r>
        <w:rPr>
          <w:rFonts w:hint="eastAsia" w:ascii="宋体" w:hAnsi="宋体" w:cs="宋体"/>
          <w:color w:val="auto"/>
          <w:sz w:val="22"/>
          <w:szCs w:val="22"/>
          <w:highlight w:val="none"/>
        </w:rPr>
        <w:t>。如有缺漏，缺漏项视同不符合</w:t>
      </w:r>
      <w:r>
        <w:rPr>
          <w:rFonts w:hint="eastAsia" w:ascii="宋体" w:hAnsi="宋体" w:cs="宋体"/>
          <w:color w:val="auto"/>
          <w:sz w:val="22"/>
          <w:szCs w:val="22"/>
          <w:highlight w:val="none"/>
          <w:lang w:eastAsia="zh-CN"/>
        </w:rPr>
        <w:t>磋商文件</w:t>
      </w:r>
      <w:r>
        <w:rPr>
          <w:rFonts w:hint="eastAsia" w:ascii="宋体" w:hAnsi="宋体" w:cs="宋体"/>
          <w:color w:val="auto"/>
          <w:sz w:val="22"/>
          <w:szCs w:val="22"/>
          <w:highlight w:val="none"/>
        </w:rPr>
        <w:t>要求。或针对与</w:t>
      </w:r>
      <w:r>
        <w:rPr>
          <w:rFonts w:hint="eastAsia" w:ascii="宋体" w:hAnsi="宋体" w:cs="宋体"/>
          <w:color w:val="auto"/>
          <w:sz w:val="22"/>
          <w:szCs w:val="22"/>
          <w:highlight w:val="none"/>
          <w:lang w:eastAsia="zh-CN"/>
        </w:rPr>
        <w:t>磋商文件</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第二章 采购需求</w:t>
      </w:r>
      <w:r>
        <w:rPr>
          <w:rFonts w:hint="eastAsia" w:ascii="宋体" w:hAnsi="宋体" w:cs="宋体"/>
          <w:color w:val="auto"/>
          <w:sz w:val="22"/>
          <w:szCs w:val="22"/>
          <w:highlight w:val="none"/>
        </w:rPr>
        <w:t>”条目号上有偏离款项填写相应的填写，并注明除填写的款项有偏离以外，其他款项均响应</w:t>
      </w:r>
      <w:r>
        <w:rPr>
          <w:rFonts w:hint="eastAsia" w:ascii="宋体" w:hAnsi="宋体" w:cs="宋体"/>
          <w:color w:val="auto"/>
          <w:sz w:val="22"/>
          <w:szCs w:val="22"/>
          <w:highlight w:val="none"/>
          <w:lang w:eastAsia="zh-CN"/>
        </w:rPr>
        <w:t>磋商文件</w:t>
      </w:r>
      <w:r>
        <w:rPr>
          <w:rFonts w:hint="eastAsia" w:ascii="宋体" w:hAnsi="宋体" w:cs="宋体"/>
          <w:color w:val="auto"/>
          <w:sz w:val="22"/>
          <w:szCs w:val="22"/>
          <w:highlight w:val="none"/>
        </w:rPr>
        <w:t>的要求。</w:t>
      </w:r>
    </w:p>
    <w:p w14:paraId="71FF76D8">
      <w:pPr>
        <w:spacing w:line="5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eastAsia="zh-CN"/>
        </w:rPr>
        <w:t>供应商</w:t>
      </w:r>
      <w:r>
        <w:rPr>
          <w:rFonts w:hint="eastAsia" w:ascii="宋体" w:hAnsi="宋体" w:cs="宋体"/>
          <w:color w:val="auto"/>
          <w:sz w:val="22"/>
          <w:szCs w:val="22"/>
          <w:highlight w:val="none"/>
        </w:rPr>
        <w:t>响应采购需求应具体、明确，含糊不清、不确切或伪造、变造证明材料的，按照不完全响应或者完全不响应处理。构成提供虚假材料的，移送监管部门查处。</w:t>
      </w:r>
    </w:p>
    <w:p w14:paraId="46791C64">
      <w:pPr>
        <w:spacing w:line="5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3.本表内容不得擅自修改。</w:t>
      </w:r>
    </w:p>
    <w:p w14:paraId="72C559A9">
      <w:pPr>
        <w:adjustRightInd w:val="0"/>
        <w:snapToGrid w:val="0"/>
        <w:spacing w:line="500" w:lineRule="exact"/>
        <w:rPr>
          <w:rFonts w:hint="eastAsia" w:ascii="宋体" w:hAnsi="宋体" w:cs="宋体"/>
          <w:color w:val="auto"/>
          <w:sz w:val="24"/>
          <w:szCs w:val="24"/>
          <w:highlight w:val="none"/>
        </w:rPr>
      </w:pPr>
    </w:p>
    <w:p w14:paraId="113AB97F">
      <w:pPr>
        <w:spacing w:line="500" w:lineRule="exact"/>
        <w:ind w:firstLine="436" w:firstLineChars="200"/>
        <w:rPr>
          <w:rFonts w:ascii="宋体" w:hAnsi="宋体"/>
          <w:color w:val="auto"/>
          <w:spacing w:val="4"/>
          <w:highlight w:val="none"/>
        </w:rPr>
      </w:pPr>
    </w:p>
    <w:p w14:paraId="0BD39A67">
      <w:pPr>
        <w:spacing w:line="500" w:lineRule="exact"/>
        <w:rPr>
          <w:rFonts w:ascii="宋体" w:hAnsi="宋体"/>
          <w:color w:val="auto"/>
          <w:highlight w:val="none"/>
          <w:u w:val="single"/>
        </w:rPr>
      </w:pPr>
      <w:r>
        <w:rPr>
          <w:rFonts w:hint="eastAsia" w:ascii="宋体" w:hAnsi="宋体"/>
          <w:color w:val="auto"/>
          <w:spacing w:val="4"/>
          <w:highlight w:val="none"/>
        </w:rPr>
        <w:t>响应供应商名称（盖公章）：</w:t>
      </w:r>
    </w:p>
    <w:p w14:paraId="09751ABB">
      <w:pPr>
        <w:spacing w:line="360" w:lineRule="auto"/>
        <w:ind w:firstLine="436" w:firstLineChars="200"/>
        <w:rPr>
          <w:rFonts w:ascii="宋体" w:hAnsi="宋体"/>
          <w:color w:val="auto"/>
          <w:spacing w:val="4"/>
          <w:highlight w:val="none"/>
        </w:rPr>
      </w:pPr>
    </w:p>
    <w:p w14:paraId="42462297">
      <w:pPr>
        <w:spacing w:line="520" w:lineRule="exact"/>
        <w:rPr>
          <w:rFonts w:ascii="宋体" w:hAnsi="宋体"/>
          <w:color w:val="auto"/>
          <w:spacing w:val="4"/>
          <w:highlight w:val="none"/>
          <w:u w:val="single"/>
        </w:rPr>
      </w:pPr>
      <w:r>
        <w:rPr>
          <w:rFonts w:hint="eastAsia" w:ascii="宋体" w:hAnsi="宋体"/>
          <w:color w:val="auto"/>
          <w:spacing w:val="4"/>
          <w:highlight w:val="none"/>
        </w:rPr>
        <w:t>日期：</w:t>
      </w:r>
    </w:p>
    <w:p w14:paraId="59DE4854">
      <w:pPr>
        <w:pStyle w:val="3"/>
        <w:adjustRightInd w:val="0"/>
        <w:snapToGrid w:val="0"/>
        <w:spacing w:beforeLines="50" w:afterLines="50" w:line="360" w:lineRule="auto"/>
        <w:jc w:val="center"/>
        <w:rPr>
          <w:b w:val="0"/>
          <w:color w:val="auto"/>
          <w:highlight w:val="none"/>
        </w:rPr>
      </w:pPr>
      <w:r>
        <w:rPr>
          <w:rFonts w:ascii="宋体" w:hAnsi="宋体"/>
          <w:color w:val="auto"/>
          <w:spacing w:val="4"/>
          <w:highlight w:val="none"/>
          <w:u w:val="single"/>
        </w:rPr>
        <w:br w:type="page"/>
      </w:r>
      <w:r>
        <w:rPr>
          <w:rFonts w:hint="eastAsia"/>
          <w:b w:val="0"/>
          <w:color w:val="auto"/>
          <w:highlight w:val="none"/>
        </w:rPr>
        <w:t>技术服务方案</w:t>
      </w:r>
    </w:p>
    <w:p w14:paraId="6DFC3B53">
      <w:pPr>
        <w:spacing w:line="400" w:lineRule="exact"/>
        <w:rPr>
          <w:rFonts w:ascii="宋体" w:hAnsi="宋体"/>
          <w:color w:val="auto"/>
          <w:highlight w:val="none"/>
        </w:rPr>
      </w:pPr>
    </w:p>
    <w:p w14:paraId="6875E8D2">
      <w:pPr>
        <w:spacing w:line="400" w:lineRule="exact"/>
        <w:ind w:firstLine="420" w:firstLineChars="200"/>
        <w:rPr>
          <w:rFonts w:ascii="宋体" w:hAnsi="宋体"/>
          <w:color w:val="auto"/>
          <w:highlight w:val="none"/>
        </w:rPr>
      </w:pPr>
      <w:r>
        <w:rPr>
          <w:rFonts w:hint="eastAsia" w:ascii="宋体" w:hAnsi="宋体"/>
          <w:color w:val="auto"/>
          <w:highlight w:val="none"/>
        </w:rPr>
        <w:t>技术服务方案设计必须科学合理、可行，能充分体现出自身技术和专业优势。（格式自拟）</w:t>
      </w:r>
    </w:p>
    <w:p w14:paraId="1E482FAE">
      <w:pPr>
        <w:spacing w:line="440" w:lineRule="exact"/>
        <w:rPr>
          <w:rFonts w:ascii="黑体" w:eastAsia="黑体"/>
          <w:bCs/>
          <w:color w:val="auto"/>
          <w:sz w:val="28"/>
          <w:highlight w:val="none"/>
        </w:rPr>
      </w:pPr>
    </w:p>
    <w:p w14:paraId="5ED13577">
      <w:pPr>
        <w:spacing w:line="500" w:lineRule="exact"/>
        <w:ind w:firstLine="436" w:firstLineChars="200"/>
        <w:rPr>
          <w:rFonts w:ascii="宋体" w:hAnsi="宋体"/>
          <w:color w:val="auto"/>
          <w:highlight w:val="none"/>
          <w:u w:val="single"/>
        </w:rPr>
      </w:pPr>
      <w:r>
        <w:rPr>
          <w:rFonts w:hint="eastAsia"/>
          <w:color w:val="auto"/>
          <w:spacing w:val="4"/>
          <w:highlight w:val="none"/>
        </w:rPr>
        <w:t>响应供应商名称（盖公章）：</w:t>
      </w:r>
    </w:p>
    <w:p w14:paraId="1E5CAA39">
      <w:pPr>
        <w:ind w:firstLine="436" w:firstLineChars="200"/>
        <w:rPr>
          <w:color w:val="auto"/>
          <w:spacing w:val="4"/>
          <w:highlight w:val="none"/>
        </w:rPr>
      </w:pPr>
    </w:p>
    <w:p w14:paraId="1691A3EC">
      <w:pPr>
        <w:spacing w:line="520" w:lineRule="exact"/>
        <w:ind w:firstLine="436" w:firstLineChars="200"/>
        <w:rPr>
          <w:color w:val="auto"/>
          <w:spacing w:val="4"/>
          <w:highlight w:val="none"/>
        </w:rPr>
      </w:pPr>
      <w:r>
        <w:rPr>
          <w:rFonts w:hint="eastAsia"/>
          <w:color w:val="auto"/>
          <w:spacing w:val="4"/>
          <w:highlight w:val="none"/>
        </w:rPr>
        <w:t>日期：</w:t>
      </w:r>
    </w:p>
    <w:bookmarkEnd w:id="96"/>
    <w:bookmarkEnd w:id="97"/>
    <w:bookmarkEnd w:id="98"/>
    <w:p w14:paraId="20BA1C88">
      <w:pPr>
        <w:adjustRightInd/>
        <w:spacing w:line="440" w:lineRule="exact"/>
        <w:jc w:val="both"/>
        <w:rPr>
          <w:rFonts w:ascii="黑体" w:eastAsia="黑体"/>
          <w:bCs/>
          <w:color w:val="auto"/>
          <w:sz w:val="28"/>
          <w:highlight w:val="none"/>
        </w:rPr>
      </w:pPr>
      <w:bookmarkStart w:id="101" w:name="_Toc50703730"/>
      <w:bookmarkStart w:id="102" w:name="_Toc50691037"/>
      <w:bookmarkStart w:id="103" w:name="_Toc43264518"/>
    </w:p>
    <w:p w14:paraId="619009F1">
      <w:pPr>
        <w:widowControl/>
        <w:adjustRightInd/>
        <w:rPr>
          <w:rFonts w:ascii="黑体" w:eastAsia="黑体"/>
          <w:bCs/>
          <w:color w:val="auto"/>
          <w:sz w:val="28"/>
          <w:highlight w:val="none"/>
        </w:rPr>
      </w:pPr>
      <w:r>
        <w:rPr>
          <w:rFonts w:ascii="黑体" w:eastAsia="黑体"/>
          <w:bCs/>
          <w:color w:val="auto"/>
          <w:sz w:val="28"/>
          <w:highlight w:val="none"/>
        </w:rPr>
        <w:br w:type="page"/>
      </w:r>
    </w:p>
    <w:p w14:paraId="5E5EF07A">
      <w:pPr>
        <w:pStyle w:val="3"/>
        <w:adjustRightInd w:val="0"/>
        <w:snapToGrid w:val="0"/>
        <w:spacing w:beforeLines="50" w:afterLines="50" w:line="360" w:lineRule="auto"/>
        <w:jc w:val="center"/>
        <w:rPr>
          <w:b w:val="0"/>
          <w:color w:val="auto"/>
          <w:highlight w:val="none"/>
        </w:rPr>
      </w:pPr>
      <w:r>
        <w:rPr>
          <w:rFonts w:hint="eastAsia"/>
          <w:b w:val="0"/>
          <w:color w:val="auto"/>
          <w:highlight w:val="none"/>
        </w:rPr>
        <w:t>拟投入本项目人员情况一览表</w:t>
      </w:r>
    </w:p>
    <w:p w14:paraId="428BA250">
      <w:pPr>
        <w:spacing w:line="400" w:lineRule="exact"/>
        <w:rPr>
          <w:rFonts w:hint="eastAsia" w:ascii="宋体" w:hAnsi="宋体" w:eastAsia="宋体"/>
          <w:color w:val="auto"/>
          <w:highlight w:val="none"/>
          <w:u w:val="single"/>
          <w:lang w:eastAsia="zh-CN"/>
        </w:rPr>
      </w:pPr>
      <w:r>
        <w:rPr>
          <w:rFonts w:hint="eastAsia" w:ascii="宋体" w:hAnsi="宋体"/>
          <w:color w:val="auto"/>
          <w:highlight w:val="none"/>
        </w:rPr>
        <w:t>响应供应商名称：                            项目编号：</w:t>
      </w:r>
      <w:r>
        <w:rPr>
          <w:rFonts w:hint="eastAsia" w:ascii="宋体" w:hAnsi="宋体"/>
          <w:color w:val="auto"/>
          <w:highlight w:val="none"/>
          <w:lang w:eastAsia="zh-CN"/>
        </w:rPr>
        <w:t>采购DJ2024053</w:t>
      </w:r>
    </w:p>
    <w:tbl>
      <w:tblPr>
        <w:tblStyle w:val="40"/>
        <w:tblW w:w="101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377"/>
        <w:gridCol w:w="734"/>
        <w:gridCol w:w="729"/>
        <w:gridCol w:w="814"/>
        <w:gridCol w:w="1067"/>
        <w:gridCol w:w="1237"/>
        <w:gridCol w:w="1051"/>
        <w:gridCol w:w="1292"/>
        <w:gridCol w:w="1292"/>
      </w:tblGrid>
      <w:tr w14:paraId="77BE97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38" w:type="dxa"/>
            <w:tcBorders>
              <w:top w:val="single" w:color="auto" w:sz="12" w:space="0"/>
              <w:left w:val="single" w:color="auto" w:sz="12" w:space="0"/>
              <w:bottom w:val="double" w:color="auto" w:sz="4" w:space="0"/>
              <w:right w:val="single" w:color="auto" w:sz="4" w:space="0"/>
            </w:tcBorders>
            <w:shd w:val="clear" w:color="auto" w:fill="EEECE1"/>
            <w:vAlign w:val="center"/>
          </w:tcPr>
          <w:p w14:paraId="7909C8E6">
            <w:pPr>
              <w:snapToGrid w:val="0"/>
              <w:ind w:left="-115" w:leftChars="-55" w:right="-122" w:rightChars="-58"/>
              <w:jc w:val="center"/>
              <w:rPr>
                <w:rFonts w:ascii="宋体" w:hAnsi="宋体"/>
                <w:color w:val="auto"/>
                <w:highlight w:val="none"/>
              </w:rPr>
            </w:pPr>
            <w:r>
              <w:rPr>
                <w:rFonts w:hint="eastAsia" w:ascii="宋体" w:hAnsi="宋体"/>
                <w:color w:val="auto"/>
                <w:highlight w:val="none"/>
              </w:rPr>
              <w:t>序号</w:t>
            </w:r>
          </w:p>
        </w:tc>
        <w:tc>
          <w:tcPr>
            <w:tcW w:w="1377" w:type="dxa"/>
            <w:tcBorders>
              <w:top w:val="single" w:color="auto" w:sz="12" w:space="0"/>
              <w:left w:val="single" w:color="auto" w:sz="4" w:space="0"/>
              <w:bottom w:val="double" w:color="auto" w:sz="4" w:space="0"/>
              <w:right w:val="single" w:color="auto" w:sz="4" w:space="0"/>
            </w:tcBorders>
            <w:shd w:val="clear" w:color="auto" w:fill="EEECE1"/>
            <w:vAlign w:val="center"/>
          </w:tcPr>
          <w:p w14:paraId="2DF2FBFD">
            <w:pPr>
              <w:pStyle w:val="69"/>
              <w:spacing w:before="0" w:after="0" w:line="240" w:lineRule="auto"/>
              <w:rPr>
                <w:rFonts w:ascii="宋体" w:hAnsi="宋体"/>
                <w:color w:val="auto"/>
                <w:spacing w:val="0"/>
                <w:kern w:val="2"/>
                <w:sz w:val="21"/>
                <w:highlight w:val="none"/>
              </w:rPr>
            </w:pPr>
            <w:r>
              <w:rPr>
                <w:rFonts w:hint="eastAsia" w:ascii="宋体" w:hAnsi="宋体"/>
                <w:color w:val="auto"/>
                <w:spacing w:val="0"/>
                <w:kern w:val="2"/>
                <w:sz w:val="21"/>
                <w:highlight w:val="none"/>
              </w:rPr>
              <w:t>姓名</w:t>
            </w:r>
          </w:p>
        </w:tc>
        <w:tc>
          <w:tcPr>
            <w:tcW w:w="734" w:type="dxa"/>
            <w:tcBorders>
              <w:top w:val="single" w:color="auto" w:sz="12" w:space="0"/>
              <w:left w:val="single" w:color="auto" w:sz="4" w:space="0"/>
              <w:bottom w:val="double" w:color="auto" w:sz="4" w:space="0"/>
              <w:right w:val="single" w:color="auto" w:sz="4" w:space="0"/>
            </w:tcBorders>
            <w:shd w:val="clear" w:color="auto" w:fill="EEECE1"/>
            <w:vAlign w:val="center"/>
          </w:tcPr>
          <w:p w14:paraId="3EE3341B">
            <w:pPr>
              <w:snapToGrid w:val="0"/>
              <w:jc w:val="center"/>
              <w:rPr>
                <w:rFonts w:ascii="宋体" w:hAnsi="宋体"/>
                <w:color w:val="auto"/>
                <w:highlight w:val="none"/>
              </w:rPr>
            </w:pPr>
            <w:r>
              <w:rPr>
                <w:rFonts w:hint="eastAsia" w:ascii="宋体" w:hAnsi="宋体"/>
                <w:color w:val="auto"/>
                <w:highlight w:val="none"/>
              </w:rPr>
              <w:t>性别</w:t>
            </w:r>
          </w:p>
        </w:tc>
        <w:tc>
          <w:tcPr>
            <w:tcW w:w="729" w:type="dxa"/>
            <w:tcBorders>
              <w:top w:val="single" w:color="auto" w:sz="12" w:space="0"/>
              <w:left w:val="single" w:color="auto" w:sz="4" w:space="0"/>
              <w:bottom w:val="double" w:color="auto" w:sz="4" w:space="0"/>
              <w:right w:val="single" w:color="auto" w:sz="4" w:space="0"/>
            </w:tcBorders>
            <w:shd w:val="clear" w:color="auto" w:fill="EEECE1"/>
            <w:vAlign w:val="center"/>
          </w:tcPr>
          <w:p w14:paraId="57599763">
            <w:pPr>
              <w:snapToGrid w:val="0"/>
              <w:jc w:val="center"/>
              <w:rPr>
                <w:rFonts w:ascii="宋体" w:hAnsi="宋体"/>
                <w:color w:val="auto"/>
                <w:highlight w:val="none"/>
              </w:rPr>
            </w:pPr>
            <w:r>
              <w:rPr>
                <w:rFonts w:hint="eastAsia" w:ascii="宋体" w:hAnsi="宋体"/>
                <w:color w:val="auto"/>
                <w:highlight w:val="none"/>
              </w:rPr>
              <w:t>年龄</w:t>
            </w:r>
          </w:p>
        </w:tc>
        <w:tc>
          <w:tcPr>
            <w:tcW w:w="814" w:type="dxa"/>
            <w:tcBorders>
              <w:top w:val="single" w:color="auto" w:sz="12" w:space="0"/>
              <w:left w:val="single" w:color="auto" w:sz="4" w:space="0"/>
              <w:bottom w:val="double" w:color="auto" w:sz="4" w:space="0"/>
              <w:right w:val="single" w:color="auto" w:sz="4" w:space="0"/>
            </w:tcBorders>
            <w:shd w:val="clear" w:color="auto" w:fill="EEECE1"/>
            <w:vAlign w:val="center"/>
          </w:tcPr>
          <w:p w14:paraId="230B7413">
            <w:pPr>
              <w:snapToGrid w:val="0"/>
              <w:jc w:val="center"/>
              <w:rPr>
                <w:rFonts w:ascii="宋体" w:hAnsi="宋体"/>
                <w:color w:val="auto"/>
                <w:highlight w:val="none"/>
              </w:rPr>
            </w:pPr>
            <w:r>
              <w:rPr>
                <w:rFonts w:hint="eastAsia" w:ascii="宋体" w:hAnsi="宋体"/>
                <w:color w:val="auto"/>
                <w:highlight w:val="none"/>
              </w:rPr>
              <w:t>学历</w:t>
            </w:r>
          </w:p>
        </w:tc>
        <w:tc>
          <w:tcPr>
            <w:tcW w:w="1067" w:type="dxa"/>
            <w:tcBorders>
              <w:top w:val="single" w:color="auto" w:sz="12" w:space="0"/>
              <w:left w:val="single" w:color="auto" w:sz="4" w:space="0"/>
              <w:bottom w:val="double" w:color="auto" w:sz="4" w:space="0"/>
              <w:right w:val="single" w:color="auto" w:sz="4" w:space="0"/>
            </w:tcBorders>
            <w:shd w:val="clear" w:color="auto" w:fill="EEECE1"/>
            <w:vAlign w:val="center"/>
          </w:tcPr>
          <w:p w14:paraId="71CC6037">
            <w:pPr>
              <w:snapToGrid w:val="0"/>
              <w:jc w:val="center"/>
              <w:rPr>
                <w:rFonts w:ascii="宋体" w:hAnsi="宋体"/>
                <w:color w:val="auto"/>
                <w:highlight w:val="none"/>
              </w:rPr>
            </w:pPr>
            <w:r>
              <w:rPr>
                <w:rFonts w:hint="eastAsia" w:ascii="宋体" w:hAnsi="宋体"/>
                <w:color w:val="auto"/>
                <w:highlight w:val="none"/>
              </w:rPr>
              <w:t>职称</w:t>
            </w:r>
          </w:p>
        </w:tc>
        <w:tc>
          <w:tcPr>
            <w:tcW w:w="1237" w:type="dxa"/>
            <w:tcBorders>
              <w:top w:val="single" w:color="auto" w:sz="12" w:space="0"/>
              <w:left w:val="single" w:color="auto" w:sz="4" w:space="0"/>
              <w:bottom w:val="double" w:color="auto" w:sz="4" w:space="0"/>
              <w:right w:val="single" w:color="auto" w:sz="4" w:space="0"/>
            </w:tcBorders>
            <w:shd w:val="clear" w:color="auto" w:fill="EEECE1"/>
            <w:vAlign w:val="center"/>
          </w:tcPr>
          <w:p w14:paraId="6DA0C24E">
            <w:pPr>
              <w:snapToGrid w:val="0"/>
              <w:jc w:val="center"/>
              <w:rPr>
                <w:rFonts w:ascii="宋体" w:hAnsi="宋体"/>
                <w:color w:val="auto"/>
                <w:highlight w:val="none"/>
              </w:rPr>
            </w:pPr>
            <w:r>
              <w:rPr>
                <w:rFonts w:hint="eastAsia" w:ascii="宋体" w:hAnsi="宋体"/>
                <w:color w:val="auto"/>
                <w:highlight w:val="none"/>
              </w:rPr>
              <w:t>专业</w:t>
            </w:r>
          </w:p>
        </w:tc>
        <w:tc>
          <w:tcPr>
            <w:tcW w:w="1051" w:type="dxa"/>
            <w:tcBorders>
              <w:top w:val="single" w:color="auto" w:sz="12" w:space="0"/>
              <w:left w:val="single" w:color="auto" w:sz="4" w:space="0"/>
              <w:bottom w:val="double" w:color="auto" w:sz="4" w:space="0"/>
              <w:right w:val="single" w:color="auto" w:sz="4" w:space="0"/>
            </w:tcBorders>
            <w:shd w:val="clear" w:color="auto" w:fill="EEECE1"/>
            <w:vAlign w:val="center"/>
          </w:tcPr>
          <w:p w14:paraId="6682F07E">
            <w:pPr>
              <w:snapToGrid w:val="0"/>
              <w:ind w:left="-94" w:leftChars="-45" w:right="-105" w:rightChars="-50"/>
              <w:jc w:val="center"/>
              <w:rPr>
                <w:rFonts w:ascii="宋体" w:hAnsi="宋体"/>
                <w:color w:val="auto"/>
                <w:highlight w:val="none"/>
              </w:rPr>
            </w:pPr>
            <w:r>
              <w:rPr>
                <w:rFonts w:hint="eastAsia" w:ascii="宋体" w:hAnsi="宋体"/>
                <w:color w:val="auto"/>
                <w:highlight w:val="none"/>
              </w:rPr>
              <w:t>相关经验及业绩</w:t>
            </w:r>
          </w:p>
        </w:tc>
        <w:tc>
          <w:tcPr>
            <w:tcW w:w="1292" w:type="dxa"/>
            <w:tcBorders>
              <w:top w:val="single" w:color="auto" w:sz="12" w:space="0"/>
              <w:left w:val="single" w:color="auto" w:sz="4" w:space="0"/>
              <w:bottom w:val="double" w:color="auto" w:sz="4" w:space="0"/>
              <w:right w:val="single" w:color="auto" w:sz="12" w:space="0"/>
            </w:tcBorders>
            <w:shd w:val="clear" w:color="auto" w:fill="EEECE1"/>
            <w:vAlign w:val="center"/>
          </w:tcPr>
          <w:p w14:paraId="05760310">
            <w:pPr>
              <w:snapToGrid w:val="0"/>
              <w:jc w:val="center"/>
              <w:rPr>
                <w:rFonts w:ascii="宋体" w:hAnsi="宋体"/>
                <w:color w:val="auto"/>
                <w:highlight w:val="none"/>
              </w:rPr>
            </w:pPr>
            <w:r>
              <w:rPr>
                <w:rFonts w:hint="eastAsia" w:ascii="宋体" w:hAnsi="宋体"/>
                <w:color w:val="auto"/>
                <w:highlight w:val="none"/>
              </w:rPr>
              <w:t>拟担任职务或承担工作内容</w:t>
            </w:r>
          </w:p>
        </w:tc>
        <w:tc>
          <w:tcPr>
            <w:tcW w:w="1292" w:type="dxa"/>
            <w:tcBorders>
              <w:top w:val="single" w:color="auto" w:sz="12" w:space="0"/>
              <w:left w:val="single" w:color="auto" w:sz="4" w:space="0"/>
              <w:bottom w:val="double" w:color="auto" w:sz="4" w:space="0"/>
              <w:right w:val="single" w:color="auto" w:sz="12" w:space="0"/>
            </w:tcBorders>
            <w:shd w:val="clear" w:color="auto" w:fill="EEECE1"/>
            <w:vAlign w:val="top"/>
          </w:tcPr>
          <w:p w14:paraId="5655B907">
            <w:pPr>
              <w:snapToGrid w:val="0"/>
              <w:jc w:val="center"/>
              <w:rPr>
                <w:rFonts w:ascii="宋体" w:hAnsi="宋体"/>
                <w:color w:val="auto"/>
                <w:highlight w:val="none"/>
              </w:rPr>
            </w:pPr>
            <w:r>
              <w:rPr>
                <w:rFonts w:hint="eastAsia" w:ascii="宋体" w:hAnsi="宋体"/>
                <w:color w:val="auto"/>
                <w:highlight w:val="none"/>
              </w:rPr>
              <w:t>查阅/证明文件指引</w:t>
            </w:r>
          </w:p>
        </w:tc>
      </w:tr>
      <w:tr w14:paraId="366F7B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38" w:type="dxa"/>
            <w:tcBorders>
              <w:top w:val="double" w:color="auto" w:sz="4" w:space="0"/>
              <w:left w:val="single" w:color="auto" w:sz="12" w:space="0"/>
              <w:bottom w:val="single" w:color="auto" w:sz="4" w:space="0"/>
              <w:right w:val="single" w:color="auto" w:sz="4" w:space="0"/>
            </w:tcBorders>
            <w:vAlign w:val="center"/>
          </w:tcPr>
          <w:p w14:paraId="3B7FC19F">
            <w:pPr>
              <w:spacing w:line="400" w:lineRule="exact"/>
              <w:ind w:right="-122" w:rightChars="-58"/>
              <w:jc w:val="center"/>
              <w:rPr>
                <w:rFonts w:ascii="宋体" w:hAnsi="宋体"/>
                <w:color w:val="auto"/>
                <w:highlight w:val="none"/>
              </w:rPr>
            </w:pPr>
          </w:p>
        </w:tc>
        <w:tc>
          <w:tcPr>
            <w:tcW w:w="1377" w:type="dxa"/>
            <w:tcBorders>
              <w:top w:val="double" w:color="auto" w:sz="4" w:space="0"/>
              <w:left w:val="single" w:color="auto" w:sz="4" w:space="0"/>
              <w:bottom w:val="single" w:color="auto" w:sz="4" w:space="0"/>
              <w:right w:val="single" w:color="auto" w:sz="4" w:space="0"/>
            </w:tcBorders>
            <w:vAlign w:val="center"/>
          </w:tcPr>
          <w:p w14:paraId="58A9F906">
            <w:pPr>
              <w:spacing w:line="400" w:lineRule="exact"/>
              <w:jc w:val="center"/>
              <w:rPr>
                <w:rFonts w:ascii="宋体" w:hAnsi="宋体"/>
                <w:color w:val="auto"/>
                <w:highlight w:val="none"/>
              </w:rPr>
            </w:pPr>
          </w:p>
        </w:tc>
        <w:tc>
          <w:tcPr>
            <w:tcW w:w="734" w:type="dxa"/>
            <w:tcBorders>
              <w:top w:val="double" w:color="auto" w:sz="4" w:space="0"/>
              <w:left w:val="single" w:color="auto" w:sz="4" w:space="0"/>
              <w:bottom w:val="single" w:color="auto" w:sz="4" w:space="0"/>
              <w:right w:val="single" w:color="auto" w:sz="4" w:space="0"/>
            </w:tcBorders>
            <w:vAlign w:val="center"/>
          </w:tcPr>
          <w:p w14:paraId="1D7EE401">
            <w:pPr>
              <w:spacing w:line="400" w:lineRule="exact"/>
              <w:jc w:val="center"/>
              <w:rPr>
                <w:rFonts w:ascii="宋体" w:hAnsi="宋体"/>
                <w:color w:val="auto"/>
                <w:highlight w:val="none"/>
              </w:rPr>
            </w:pPr>
          </w:p>
        </w:tc>
        <w:tc>
          <w:tcPr>
            <w:tcW w:w="729" w:type="dxa"/>
            <w:tcBorders>
              <w:top w:val="double" w:color="auto" w:sz="4" w:space="0"/>
              <w:left w:val="single" w:color="auto" w:sz="4" w:space="0"/>
              <w:bottom w:val="single" w:color="auto" w:sz="4" w:space="0"/>
              <w:right w:val="single" w:color="auto" w:sz="4" w:space="0"/>
            </w:tcBorders>
            <w:vAlign w:val="center"/>
          </w:tcPr>
          <w:p w14:paraId="7DC78A6B">
            <w:pPr>
              <w:spacing w:line="400" w:lineRule="exact"/>
              <w:jc w:val="center"/>
              <w:rPr>
                <w:rFonts w:ascii="宋体" w:hAnsi="宋体"/>
                <w:color w:val="auto"/>
                <w:highlight w:val="none"/>
              </w:rPr>
            </w:pPr>
          </w:p>
        </w:tc>
        <w:tc>
          <w:tcPr>
            <w:tcW w:w="814" w:type="dxa"/>
            <w:tcBorders>
              <w:top w:val="double" w:color="auto" w:sz="4" w:space="0"/>
              <w:left w:val="single" w:color="auto" w:sz="4" w:space="0"/>
              <w:bottom w:val="single" w:color="auto" w:sz="4" w:space="0"/>
              <w:right w:val="single" w:color="auto" w:sz="4" w:space="0"/>
            </w:tcBorders>
            <w:vAlign w:val="center"/>
          </w:tcPr>
          <w:p w14:paraId="010F6850">
            <w:pPr>
              <w:spacing w:line="400" w:lineRule="exact"/>
              <w:jc w:val="center"/>
              <w:rPr>
                <w:rFonts w:ascii="宋体" w:hAnsi="宋体"/>
                <w:color w:val="auto"/>
                <w:highlight w:val="none"/>
              </w:rPr>
            </w:pPr>
          </w:p>
        </w:tc>
        <w:tc>
          <w:tcPr>
            <w:tcW w:w="1067" w:type="dxa"/>
            <w:tcBorders>
              <w:top w:val="double" w:color="auto" w:sz="4" w:space="0"/>
              <w:left w:val="single" w:color="auto" w:sz="4" w:space="0"/>
              <w:bottom w:val="single" w:color="auto" w:sz="4" w:space="0"/>
              <w:right w:val="single" w:color="auto" w:sz="4" w:space="0"/>
            </w:tcBorders>
            <w:vAlign w:val="center"/>
          </w:tcPr>
          <w:p w14:paraId="7155E5FF">
            <w:pPr>
              <w:spacing w:line="400" w:lineRule="exact"/>
              <w:jc w:val="center"/>
              <w:rPr>
                <w:rFonts w:ascii="宋体" w:hAnsi="宋体"/>
                <w:color w:val="auto"/>
                <w:highlight w:val="none"/>
              </w:rPr>
            </w:pPr>
          </w:p>
        </w:tc>
        <w:tc>
          <w:tcPr>
            <w:tcW w:w="1237" w:type="dxa"/>
            <w:tcBorders>
              <w:top w:val="double" w:color="auto" w:sz="4" w:space="0"/>
              <w:left w:val="single" w:color="auto" w:sz="4" w:space="0"/>
              <w:bottom w:val="single" w:color="auto" w:sz="4" w:space="0"/>
              <w:right w:val="single" w:color="auto" w:sz="4" w:space="0"/>
            </w:tcBorders>
            <w:vAlign w:val="center"/>
          </w:tcPr>
          <w:p w14:paraId="5EA2C2C1">
            <w:pPr>
              <w:spacing w:line="400" w:lineRule="exact"/>
              <w:jc w:val="center"/>
              <w:rPr>
                <w:rFonts w:ascii="宋体" w:hAnsi="宋体"/>
                <w:color w:val="auto"/>
                <w:highlight w:val="none"/>
              </w:rPr>
            </w:pPr>
          </w:p>
        </w:tc>
        <w:tc>
          <w:tcPr>
            <w:tcW w:w="1051" w:type="dxa"/>
            <w:tcBorders>
              <w:top w:val="double" w:color="auto" w:sz="4" w:space="0"/>
              <w:left w:val="single" w:color="auto" w:sz="4" w:space="0"/>
              <w:bottom w:val="single" w:color="auto" w:sz="4" w:space="0"/>
              <w:right w:val="single" w:color="auto" w:sz="4" w:space="0"/>
            </w:tcBorders>
            <w:vAlign w:val="center"/>
          </w:tcPr>
          <w:p w14:paraId="0830AE1B">
            <w:pPr>
              <w:spacing w:line="400" w:lineRule="exact"/>
              <w:jc w:val="center"/>
              <w:rPr>
                <w:rFonts w:ascii="宋体" w:hAnsi="宋体"/>
                <w:color w:val="auto"/>
                <w:highlight w:val="none"/>
              </w:rPr>
            </w:pPr>
          </w:p>
        </w:tc>
        <w:tc>
          <w:tcPr>
            <w:tcW w:w="1292" w:type="dxa"/>
            <w:tcBorders>
              <w:top w:val="double" w:color="auto" w:sz="4" w:space="0"/>
              <w:left w:val="single" w:color="auto" w:sz="4" w:space="0"/>
              <w:bottom w:val="single" w:color="auto" w:sz="4" w:space="0"/>
              <w:right w:val="single" w:color="auto" w:sz="12" w:space="0"/>
            </w:tcBorders>
            <w:vAlign w:val="center"/>
          </w:tcPr>
          <w:p w14:paraId="1D928DBE">
            <w:pPr>
              <w:spacing w:line="400" w:lineRule="exact"/>
              <w:jc w:val="center"/>
              <w:rPr>
                <w:rFonts w:ascii="宋体" w:hAnsi="宋体"/>
                <w:color w:val="auto"/>
                <w:highlight w:val="none"/>
              </w:rPr>
            </w:pPr>
          </w:p>
        </w:tc>
        <w:tc>
          <w:tcPr>
            <w:tcW w:w="1292" w:type="dxa"/>
            <w:tcBorders>
              <w:top w:val="double" w:color="auto" w:sz="4" w:space="0"/>
              <w:left w:val="single" w:color="auto" w:sz="4" w:space="0"/>
              <w:bottom w:val="single" w:color="auto" w:sz="4" w:space="0"/>
              <w:right w:val="single" w:color="auto" w:sz="12" w:space="0"/>
            </w:tcBorders>
            <w:vAlign w:val="top"/>
          </w:tcPr>
          <w:p w14:paraId="41DD75C8">
            <w:pPr>
              <w:spacing w:line="400" w:lineRule="exact"/>
              <w:jc w:val="center"/>
              <w:rPr>
                <w:rFonts w:ascii="宋体" w:hAnsi="宋体"/>
                <w:color w:val="auto"/>
                <w:highlight w:val="none"/>
              </w:rPr>
            </w:pPr>
            <w:r>
              <w:rPr>
                <w:rFonts w:hint="eastAsia" w:ascii="宋体" w:hAnsi="宋体" w:eastAsia="宋体" w:cs="宋体"/>
                <w:color w:val="auto"/>
                <w:highlight w:val="none"/>
              </w:rPr>
              <w:t>第页</w:t>
            </w:r>
          </w:p>
        </w:tc>
      </w:tr>
      <w:tr w14:paraId="18FE70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38" w:type="dxa"/>
            <w:tcBorders>
              <w:top w:val="single" w:color="auto" w:sz="4" w:space="0"/>
              <w:left w:val="single" w:color="auto" w:sz="12" w:space="0"/>
              <w:bottom w:val="single" w:color="auto" w:sz="4" w:space="0"/>
              <w:right w:val="single" w:color="auto" w:sz="4" w:space="0"/>
            </w:tcBorders>
            <w:vAlign w:val="center"/>
          </w:tcPr>
          <w:p w14:paraId="3A0C0E07">
            <w:pPr>
              <w:spacing w:line="400" w:lineRule="exact"/>
              <w:jc w:val="center"/>
              <w:rPr>
                <w:rFonts w:ascii="宋体" w:hAnsi="宋体"/>
                <w:color w:val="auto"/>
                <w:highlight w:val="none"/>
              </w:rPr>
            </w:pPr>
          </w:p>
        </w:tc>
        <w:tc>
          <w:tcPr>
            <w:tcW w:w="1377" w:type="dxa"/>
            <w:tcBorders>
              <w:top w:val="single" w:color="auto" w:sz="4" w:space="0"/>
              <w:left w:val="single" w:color="auto" w:sz="4" w:space="0"/>
              <w:bottom w:val="single" w:color="auto" w:sz="4" w:space="0"/>
              <w:right w:val="single" w:color="auto" w:sz="4" w:space="0"/>
            </w:tcBorders>
            <w:vAlign w:val="center"/>
          </w:tcPr>
          <w:p w14:paraId="1D2CFEDC">
            <w:pPr>
              <w:spacing w:line="400" w:lineRule="exact"/>
              <w:jc w:val="center"/>
              <w:rPr>
                <w:rFonts w:ascii="宋体" w:hAnsi="宋体"/>
                <w:color w:val="auto"/>
                <w:highlight w:val="none"/>
              </w:rPr>
            </w:pPr>
          </w:p>
        </w:tc>
        <w:tc>
          <w:tcPr>
            <w:tcW w:w="734" w:type="dxa"/>
            <w:tcBorders>
              <w:top w:val="single" w:color="auto" w:sz="4" w:space="0"/>
              <w:left w:val="single" w:color="auto" w:sz="4" w:space="0"/>
              <w:bottom w:val="single" w:color="auto" w:sz="4" w:space="0"/>
              <w:right w:val="single" w:color="auto" w:sz="4" w:space="0"/>
            </w:tcBorders>
            <w:vAlign w:val="center"/>
          </w:tcPr>
          <w:p w14:paraId="669126B2">
            <w:pPr>
              <w:spacing w:line="400" w:lineRule="exact"/>
              <w:jc w:val="center"/>
              <w:rPr>
                <w:rFonts w:ascii="宋体" w:hAnsi="宋体"/>
                <w:color w:val="auto"/>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14:paraId="4E6B912A">
            <w:pPr>
              <w:spacing w:line="400" w:lineRule="exact"/>
              <w:jc w:val="center"/>
              <w:rPr>
                <w:rFonts w:ascii="宋体" w:hAnsi="宋体"/>
                <w:color w:val="auto"/>
                <w:highlight w:val="none"/>
              </w:rPr>
            </w:pPr>
          </w:p>
        </w:tc>
        <w:tc>
          <w:tcPr>
            <w:tcW w:w="814" w:type="dxa"/>
            <w:tcBorders>
              <w:top w:val="single" w:color="auto" w:sz="4" w:space="0"/>
              <w:left w:val="single" w:color="auto" w:sz="4" w:space="0"/>
              <w:bottom w:val="single" w:color="auto" w:sz="4" w:space="0"/>
              <w:right w:val="single" w:color="auto" w:sz="4" w:space="0"/>
            </w:tcBorders>
            <w:vAlign w:val="center"/>
          </w:tcPr>
          <w:p w14:paraId="6E400240">
            <w:pPr>
              <w:spacing w:line="400" w:lineRule="exact"/>
              <w:jc w:val="center"/>
              <w:rPr>
                <w:rFonts w:ascii="宋体" w:hAnsi="宋体"/>
                <w:color w:val="auto"/>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14:paraId="14134425">
            <w:pPr>
              <w:spacing w:line="400" w:lineRule="exact"/>
              <w:jc w:val="center"/>
              <w:rPr>
                <w:rFonts w:ascii="宋体" w:hAnsi="宋体"/>
                <w:color w:val="auto"/>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00855AA4">
            <w:pPr>
              <w:spacing w:line="400" w:lineRule="exact"/>
              <w:jc w:val="center"/>
              <w:rPr>
                <w:rFonts w:ascii="宋体" w:hAnsi="宋体"/>
                <w:color w:val="auto"/>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06DE930A">
            <w:pPr>
              <w:spacing w:line="400" w:lineRule="exact"/>
              <w:jc w:val="center"/>
              <w:rPr>
                <w:rFonts w:ascii="宋体" w:hAnsi="宋体"/>
                <w:color w:val="auto"/>
                <w:highlight w:val="none"/>
              </w:rPr>
            </w:pPr>
          </w:p>
        </w:tc>
        <w:tc>
          <w:tcPr>
            <w:tcW w:w="1292" w:type="dxa"/>
            <w:tcBorders>
              <w:top w:val="single" w:color="auto" w:sz="4" w:space="0"/>
              <w:left w:val="single" w:color="auto" w:sz="4" w:space="0"/>
              <w:bottom w:val="single" w:color="auto" w:sz="4" w:space="0"/>
              <w:right w:val="single" w:color="auto" w:sz="12" w:space="0"/>
            </w:tcBorders>
            <w:vAlign w:val="center"/>
          </w:tcPr>
          <w:p w14:paraId="7D6E7B88">
            <w:pPr>
              <w:spacing w:line="400" w:lineRule="exact"/>
              <w:jc w:val="center"/>
              <w:rPr>
                <w:rFonts w:ascii="宋体" w:hAnsi="宋体"/>
                <w:color w:val="auto"/>
                <w:highlight w:val="none"/>
              </w:rPr>
            </w:pPr>
          </w:p>
        </w:tc>
        <w:tc>
          <w:tcPr>
            <w:tcW w:w="1292" w:type="dxa"/>
            <w:tcBorders>
              <w:top w:val="single" w:color="auto" w:sz="4" w:space="0"/>
              <w:left w:val="single" w:color="auto" w:sz="4" w:space="0"/>
              <w:bottom w:val="single" w:color="auto" w:sz="4" w:space="0"/>
              <w:right w:val="single" w:color="auto" w:sz="12" w:space="0"/>
            </w:tcBorders>
            <w:vAlign w:val="top"/>
          </w:tcPr>
          <w:p w14:paraId="6753D198">
            <w:pPr>
              <w:spacing w:line="400" w:lineRule="exact"/>
              <w:jc w:val="center"/>
              <w:rPr>
                <w:rFonts w:ascii="宋体" w:hAnsi="宋体"/>
                <w:color w:val="auto"/>
                <w:highlight w:val="none"/>
              </w:rPr>
            </w:pPr>
            <w:r>
              <w:rPr>
                <w:rFonts w:hint="eastAsia" w:ascii="宋体" w:hAnsi="宋体" w:eastAsia="宋体" w:cs="宋体"/>
                <w:color w:val="auto"/>
                <w:highlight w:val="none"/>
              </w:rPr>
              <w:t>第页</w:t>
            </w:r>
          </w:p>
        </w:tc>
      </w:tr>
      <w:tr w14:paraId="36BA4E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38" w:type="dxa"/>
            <w:tcBorders>
              <w:top w:val="single" w:color="auto" w:sz="4" w:space="0"/>
              <w:left w:val="single" w:color="auto" w:sz="12" w:space="0"/>
              <w:bottom w:val="single" w:color="auto" w:sz="4" w:space="0"/>
              <w:right w:val="single" w:color="auto" w:sz="4" w:space="0"/>
            </w:tcBorders>
            <w:vAlign w:val="center"/>
          </w:tcPr>
          <w:p w14:paraId="75DF0A23">
            <w:pPr>
              <w:spacing w:line="400" w:lineRule="exact"/>
              <w:jc w:val="center"/>
              <w:rPr>
                <w:rFonts w:ascii="宋体" w:hAnsi="宋体"/>
                <w:color w:val="auto"/>
                <w:highlight w:val="none"/>
              </w:rPr>
            </w:pPr>
          </w:p>
        </w:tc>
        <w:tc>
          <w:tcPr>
            <w:tcW w:w="1377" w:type="dxa"/>
            <w:tcBorders>
              <w:top w:val="single" w:color="auto" w:sz="4" w:space="0"/>
              <w:left w:val="single" w:color="auto" w:sz="4" w:space="0"/>
              <w:bottom w:val="single" w:color="auto" w:sz="4" w:space="0"/>
              <w:right w:val="single" w:color="auto" w:sz="4" w:space="0"/>
            </w:tcBorders>
            <w:vAlign w:val="center"/>
          </w:tcPr>
          <w:p w14:paraId="657FDEBD">
            <w:pPr>
              <w:spacing w:line="400" w:lineRule="exact"/>
              <w:jc w:val="center"/>
              <w:rPr>
                <w:rFonts w:ascii="宋体" w:hAnsi="宋体"/>
                <w:color w:val="auto"/>
                <w:highlight w:val="none"/>
              </w:rPr>
            </w:pPr>
          </w:p>
        </w:tc>
        <w:tc>
          <w:tcPr>
            <w:tcW w:w="734" w:type="dxa"/>
            <w:tcBorders>
              <w:top w:val="single" w:color="auto" w:sz="4" w:space="0"/>
              <w:left w:val="single" w:color="auto" w:sz="4" w:space="0"/>
              <w:bottom w:val="single" w:color="auto" w:sz="4" w:space="0"/>
              <w:right w:val="single" w:color="auto" w:sz="4" w:space="0"/>
            </w:tcBorders>
            <w:vAlign w:val="center"/>
          </w:tcPr>
          <w:p w14:paraId="73981329">
            <w:pPr>
              <w:spacing w:line="400" w:lineRule="exact"/>
              <w:jc w:val="center"/>
              <w:rPr>
                <w:rFonts w:ascii="宋体" w:hAnsi="宋体"/>
                <w:color w:val="auto"/>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14:paraId="659FD993">
            <w:pPr>
              <w:spacing w:line="400" w:lineRule="exact"/>
              <w:jc w:val="center"/>
              <w:rPr>
                <w:rFonts w:ascii="宋体" w:hAnsi="宋体"/>
                <w:color w:val="auto"/>
                <w:highlight w:val="none"/>
              </w:rPr>
            </w:pPr>
          </w:p>
        </w:tc>
        <w:tc>
          <w:tcPr>
            <w:tcW w:w="814" w:type="dxa"/>
            <w:tcBorders>
              <w:top w:val="single" w:color="auto" w:sz="4" w:space="0"/>
              <w:left w:val="single" w:color="auto" w:sz="4" w:space="0"/>
              <w:bottom w:val="single" w:color="auto" w:sz="4" w:space="0"/>
              <w:right w:val="single" w:color="auto" w:sz="4" w:space="0"/>
            </w:tcBorders>
            <w:vAlign w:val="center"/>
          </w:tcPr>
          <w:p w14:paraId="582638CA">
            <w:pPr>
              <w:spacing w:line="400" w:lineRule="exact"/>
              <w:jc w:val="center"/>
              <w:rPr>
                <w:rFonts w:ascii="宋体" w:hAnsi="宋体"/>
                <w:color w:val="auto"/>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14:paraId="286E6DC7">
            <w:pPr>
              <w:spacing w:line="400" w:lineRule="exact"/>
              <w:jc w:val="center"/>
              <w:rPr>
                <w:rFonts w:ascii="宋体" w:hAnsi="宋体"/>
                <w:color w:val="auto"/>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2FB987F0">
            <w:pPr>
              <w:spacing w:line="400" w:lineRule="exact"/>
              <w:jc w:val="center"/>
              <w:rPr>
                <w:rFonts w:ascii="宋体" w:hAnsi="宋体"/>
                <w:color w:val="auto"/>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7FEE001F">
            <w:pPr>
              <w:spacing w:line="400" w:lineRule="exact"/>
              <w:jc w:val="center"/>
              <w:rPr>
                <w:rFonts w:ascii="宋体" w:hAnsi="宋体"/>
                <w:color w:val="auto"/>
                <w:highlight w:val="none"/>
              </w:rPr>
            </w:pPr>
          </w:p>
        </w:tc>
        <w:tc>
          <w:tcPr>
            <w:tcW w:w="1292" w:type="dxa"/>
            <w:tcBorders>
              <w:top w:val="single" w:color="auto" w:sz="4" w:space="0"/>
              <w:left w:val="single" w:color="auto" w:sz="4" w:space="0"/>
              <w:bottom w:val="single" w:color="auto" w:sz="4" w:space="0"/>
              <w:right w:val="single" w:color="auto" w:sz="12" w:space="0"/>
            </w:tcBorders>
            <w:vAlign w:val="center"/>
          </w:tcPr>
          <w:p w14:paraId="1E7BE8FA">
            <w:pPr>
              <w:spacing w:line="400" w:lineRule="exact"/>
              <w:jc w:val="center"/>
              <w:rPr>
                <w:rFonts w:ascii="宋体" w:hAnsi="宋体"/>
                <w:color w:val="auto"/>
                <w:highlight w:val="none"/>
              </w:rPr>
            </w:pPr>
          </w:p>
        </w:tc>
        <w:tc>
          <w:tcPr>
            <w:tcW w:w="1292" w:type="dxa"/>
            <w:tcBorders>
              <w:top w:val="single" w:color="auto" w:sz="4" w:space="0"/>
              <w:left w:val="single" w:color="auto" w:sz="4" w:space="0"/>
              <w:bottom w:val="single" w:color="auto" w:sz="4" w:space="0"/>
              <w:right w:val="single" w:color="auto" w:sz="12" w:space="0"/>
            </w:tcBorders>
            <w:vAlign w:val="top"/>
          </w:tcPr>
          <w:p w14:paraId="28B3A698">
            <w:pPr>
              <w:spacing w:line="400" w:lineRule="exact"/>
              <w:jc w:val="center"/>
              <w:rPr>
                <w:rFonts w:ascii="宋体" w:hAnsi="宋体"/>
                <w:color w:val="auto"/>
                <w:highlight w:val="none"/>
              </w:rPr>
            </w:pPr>
            <w:r>
              <w:rPr>
                <w:rFonts w:hint="eastAsia" w:ascii="宋体" w:hAnsi="宋体" w:eastAsia="宋体" w:cs="宋体"/>
                <w:color w:val="auto"/>
                <w:highlight w:val="none"/>
              </w:rPr>
              <w:t>第页</w:t>
            </w:r>
          </w:p>
        </w:tc>
      </w:tr>
      <w:tr w14:paraId="06E16C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38" w:type="dxa"/>
            <w:tcBorders>
              <w:top w:val="single" w:color="auto" w:sz="4" w:space="0"/>
              <w:left w:val="single" w:color="auto" w:sz="12" w:space="0"/>
              <w:bottom w:val="single" w:color="auto" w:sz="4" w:space="0"/>
              <w:right w:val="single" w:color="auto" w:sz="4" w:space="0"/>
            </w:tcBorders>
            <w:vAlign w:val="center"/>
          </w:tcPr>
          <w:p w14:paraId="7849D484">
            <w:pPr>
              <w:spacing w:line="400" w:lineRule="exact"/>
              <w:jc w:val="center"/>
              <w:rPr>
                <w:rFonts w:ascii="宋体" w:hAnsi="宋体"/>
                <w:color w:val="auto"/>
                <w:highlight w:val="none"/>
              </w:rPr>
            </w:pPr>
          </w:p>
        </w:tc>
        <w:tc>
          <w:tcPr>
            <w:tcW w:w="1377" w:type="dxa"/>
            <w:tcBorders>
              <w:top w:val="single" w:color="auto" w:sz="4" w:space="0"/>
              <w:left w:val="single" w:color="auto" w:sz="4" w:space="0"/>
              <w:bottom w:val="single" w:color="auto" w:sz="4" w:space="0"/>
              <w:right w:val="single" w:color="auto" w:sz="4" w:space="0"/>
            </w:tcBorders>
            <w:vAlign w:val="center"/>
          </w:tcPr>
          <w:p w14:paraId="5E5136A5">
            <w:pPr>
              <w:spacing w:line="400" w:lineRule="exact"/>
              <w:jc w:val="center"/>
              <w:rPr>
                <w:rFonts w:ascii="宋体" w:hAnsi="宋体"/>
                <w:color w:val="auto"/>
                <w:highlight w:val="none"/>
              </w:rPr>
            </w:pPr>
          </w:p>
        </w:tc>
        <w:tc>
          <w:tcPr>
            <w:tcW w:w="734" w:type="dxa"/>
            <w:tcBorders>
              <w:top w:val="single" w:color="auto" w:sz="4" w:space="0"/>
              <w:left w:val="single" w:color="auto" w:sz="4" w:space="0"/>
              <w:bottom w:val="single" w:color="auto" w:sz="4" w:space="0"/>
              <w:right w:val="single" w:color="auto" w:sz="4" w:space="0"/>
            </w:tcBorders>
            <w:vAlign w:val="center"/>
          </w:tcPr>
          <w:p w14:paraId="416FD328">
            <w:pPr>
              <w:spacing w:line="400" w:lineRule="exact"/>
              <w:jc w:val="center"/>
              <w:rPr>
                <w:rFonts w:ascii="宋体" w:hAnsi="宋体"/>
                <w:color w:val="auto"/>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14:paraId="0A2791F1">
            <w:pPr>
              <w:spacing w:line="400" w:lineRule="exact"/>
              <w:jc w:val="center"/>
              <w:rPr>
                <w:rFonts w:ascii="宋体" w:hAnsi="宋体"/>
                <w:color w:val="auto"/>
                <w:highlight w:val="none"/>
              </w:rPr>
            </w:pPr>
          </w:p>
        </w:tc>
        <w:tc>
          <w:tcPr>
            <w:tcW w:w="814" w:type="dxa"/>
            <w:tcBorders>
              <w:top w:val="single" w:color="auto" w:sz="4" w:space="0"/>
              <w:left w:val="single" w:color="auto" w:sz="4" w:space="0"/>
              <w:bottom w:val="single" w:color="auto" w:sz="4" w:space="0"/>
              <w:right w:val="single" w:color="auto" w:sz="4" w:space="0"/>
            </w:tcBorders>
            <w:vAlign w:val="center"/>
          </w:tcPr>
          <w:p w14:paraId="33EC0072">
            <w:pPr>
              <w:spacing w:line="400" w:lineRule="exact"/>
              <w:jc w:val="center"/>
              <w:rPr>
                <w:rFonts w:ascii="宋体" w:hAnsi="宋体"/>
                <w:color w:val="auto"/>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14:paraId="4204315E">
            <w:pPr>
              <w:spacing w:line="400" w:lineRule="exact"/>
              <w:jc w:val="center"/>
              <w:rPr>
                <w:rFonts w:ascii="宋体" w:hAnsi="宋体"/>
                <w:color w:val="auto"/>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3A0DA08B">
            <w:pPr>
              <w:spacing w:line="400" w:lineRule="exact"/>
              <w:jc w:val="center"/>
              <w:rPr>
                <w:rFonts w:ascii="宋体" w:hAnsi="宋体"/>
                <w:color w:val="auto"/>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68BF00FD">
            <w:pPr>
              <w:spacing w:line="400" w:lineRule="exact"/>
              <w:jc w:val="center"/>
              <w:rPr>
                <w:rFonts w:ascii="宋体" w:hAnsi="宋体"/>
                <w:color w:val="auto"/>
                <w:highlight w:val="none"/>
              </w:rPr>
            </w:pPr>
          </w:p>
        </w:tc>
        <w:tc>
          <w:tcPr>
            <w:tcW w:w="1292" w:type="dxa"/>
            <w:tcBorders>
              <w:top w:val="single" w:color="auto" w:sz="4" w:space="0"/>
              <w:left w:val="single" w:color="auto" w:sz="4" w:space="0"/>
              <w:bottom w:val="single" w:color="auto" w:sz="4" w:space="0"/>
              <w:right w:val="single" w:color="auto" w:sz="12" w:space="0"/>
            </w:tcBorders>
            <w:vAlign w:val="center"/>
          </w:tcPr>
          <w:p w14:paraId="63B9287B">
            <w:pPr>
              <w:spacing w:line="400" w:lineRule="exact"/>
              <w:jc w:val="center"/>
              <w:rPr>
                <w:rFonts w:ascii="宋体" w:hAnsi="宋体"/>
                <w:color w:val="auto"/>
                <w:highlight w:val="none"/>
              </w:rPr>
            </w:pPr>
          </w:p>
        </w:tc>
        <w:tc>
          <w:tcPr>
            <w:tcW w:w="1292" w:type="dxa"/>
            <w:tcBorders>
              <w:top w:val="single" w:color="auto" w:sz="4" w:space="0"/>
              <w:left w:val="single" w:color="auto" w:sz="4" w:space="0"/>
              <w:bottom w:val="single" w:color="auto" w:sz="4" w:space="0"/>
              <w:right w:val="single" w:color="auto" w:sz="12" w:space="0"/>
            </w:tcBorders>
            <w:vAlign w:val="top"/>
          </w:tcPr>
          <w:p w14:paraId="50AB227E">
            <w:pPr>
              <w:spacing w:line="400" w:lineRule="exact"/>
              <w:jc w:val="center"/>
              <w:rPr>
                <w:rFonts w:ascii="宋体" w:hAnsi="宋体"/>
                <w:color w:val="auto"/>
                <w:highlight w:val="none"/>
              </w:rPr>
            </w:pPr>
            <w:r>
              <w:rPr>
                <w:rFonts w:hint="eastAsia" w:ascii="宋体" w:hAnsi="宋体" w:eastAsia="宋体" w:cs="宋体"/>
                <w:color w:val="auto"/>
                <w:highlight w:val="none"/>
              </w:rPr>
              <w:t>第页</w:t>
            </w:r>
          </w:p>
        </w:tc>
      </w:tr>
      <w:tr w14:paraId="5CCBA8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38" w:type="dxa"/>
            <w:tcBorders>
              <w:top w:val="single" w:color="auto" w:sz="4" w:space="0"/>
              <w:left w:val="single" w:color="auto" w:sz="12" w:space="0"/>
              <w:bottom w:val="single" w:color="auto" w:sz="12" w:space="0"/>
              <w:right w:val="single" w:color="auto" w:sz="4" w:space="0"/>
            </w:tcBorders>
            <w:vAlign w:val="center"/>
          </w:tcPr>
          <w:p w14:paraId="5E7B4B45">
            <w:pPr>
              <w:spacing w:line="400" w:lineRule="exact"/>
              <w:jc w:val="center"/>
              <w:rPr>
                <w:rFonts w:ascii="宋体" w:hAnsi="宋体"/>
                <w:color w:val="auto"/>
                <w:highlight w:val="none"/>
              </w:rPr>
            </w:pPr>
          </w:p>
        </w:tc>
        <w:tc>
          <w:tcPr>
            <w:tcW w:w="1377" w:type="dxa"/>
            <w:tcBorders>
              <w:top w:val="single" w:color="auto" w:sz="4" w:space="0"/>
              <w:left w:val="single" w:color="auto" w:sz="4" w:space="0"/>
              <w:bottom w:val="single" w:color="auto" w:sz="12" w:space="0"/>
              <w:right w:val="single" w:color="auto" w:sz="4" w:space="0"/>
            </w:tcBorders>
            <w:vAlign w:val="center"/>
          </w:tcPr>
          <w:p w14:paraId="0E3B7D88">
            <w:pPr>
              <w:spacing w:line="400" w:lineRule="exact"/>
              <w:jc w:val="center"/>
              <w:rPr>
                <w:rFonts w:ascii="宋体" w:hAnsi="宋体"/>
                <w:color w:val="auto"/>
                <w:highlight w:val="none"/>
              </w:rPr>
            </w:pPr>
          </w:p>
        </w:tc>
        <w:tc>
          <w:tcPr>
            <w:tcW w:w="734" w:type="dxa"/>
            <w:tcBorders>
              <w:top w:val="single" w:color="auto" w:sz="4" w:space="0"/>
              <w:left w:val="single" w:color="auto" w:sz="4" w:space="0"/>
              <w:bottom w:val="single" w:color="auto" w:sz="12" w:space="0"/>
              <w:right w:val="single" w:color="auto" w:sz="4" w:space="0"/>
            </w:tcBorders>
            <w:vAlign w:val="center"/>
          </w:tcPr>
          <w:p w14:paraId="115ADB3B">
            <w:pPr>
              <w:spacing w:line="400" w:lineRule="exact"/>
              <w:jc w:val="center"/>
              <w:rPr>
                <w:rFonts w:ascii="宋体" w:hAnsi="宋体"/>
                <w:color w:val="auto"/>
                <w:highlight w:val="none"/>
              </w:rPr>
            </w:pPr>
          </w:p>
        </w:tc>
        <w:tc>
          <w:tcPr>
            <w:tcW w:w="729" w:type="dxa"/>
            <w:tcBorders>
              <w:top w:val="single" w:color="auto" w:sz="4" w:space="0"/>
              <w:left w:val="single" w:color="auto" w:sz="4" w:space="0"/>
              <w:bottom w:val="single" w:color="auto" w:sz="12" w:space="0"/>
              <w:right w:val="single" w:color="auto" w:sz="4" w:space="0"/>
            </w:tcBorders>
            <w:vAlign w:val="center"/>
          </w:tcPr>
          <w:p w14:paraId="1F13769E">
            <w:pPr>
              <w:spacing w:line="400" w:lineRule="exact"/>
              <w:jc w:val="center"/>
              <w:rPr>
                <w:rFonts w:ascii="宋体" w:hAnsi="宋体"/>
                <w:color w:val="auto"/>
                <w:highlight w:val="none"/>
              </w:rPr>
            </w:pPr>
          </w:p>
        </w:tc>
        <w:tc>
          <w:tcPr>
            <w:tcW w:w="814" w:type="dxa"/>
            <w:tcBorders>
              <w:top w:val="single" w:color="auto" w:sz="4" w:space="0"/>
              <w:left w:val="single" w:color="auto" w:sz="4" w:space="0"/>
              <w:bottom w:val="single" w:color="auto" w:sz="12" w:space="0"/>
              <w:right w:val="single" w:color="auto" w:sz="4" w:space="0"/>
            </w:tcBorders>
            <w:vAlign w:val="center"/>
          </w:tcPr>
          <w:p w14:paraId="3FA643FC">
            <w:pPr>
              <w:spacing w:line="400" w:lineRule="exact"/>
              <w:jc w:val="center"/>
              <w:rPr>
                <w:rFonts w:ascii="宋体" w:hAnsi="宋体"/>
                <w:color w:val="auto"/>
                <w:highlight w:val="none"/>
              </w:rPr>
            </w:pPr>
          </w:p>
        </w:tc>
        <w:tc>
          <w:tcPr>
            <w:tcW w:w="1067" w:type="dxa"/>
            <w:tcBorders>
              <w:top w:val="single" w:color="auto" w:sz="4" w:space="0"/>
              <w:left w:val="single" w:color="auto" w:sz="4" w:space="0"/>
              <w:bottom w:val="single" w:color="auto" w:sz="12" w:space="0"/>
              <w:right w:val="single" w:color="auto" w:sz="4" w:space="0"/>
            </w:tcBorders>
            <w:vAlign w:val="center"/>
          </w:tcPr>
          <w:p w14:paraId="1FF214B0">
            <w:pPr>
              <w:spacing w:line="400" w:lineRule="exact"/>
              <w:jc w:val="center"/>
              <w:rPr>
                <w:rFonts w:ascii="宋体" w:hAnsi="宋体"/>
                <w:color w:val="auto"/>
                <w:highlight w:val="none"/>
              </w:rPr>
            </w:pPr>
          </w:p>
        </w:tc>
        <w:tc>
          <w:tcPr>
            <w:tcW w:w="1237" w:type="dxa"/>
            <w:tcBorders>
              <w:top w:val="single" w:color="auto" w:sz="4" w:space="0"/>
              <w:left w:val="single" w:color="auto" w:sz="4" w:space="0"/>
              <w:bottom w:val="single" w:color="auto" w:sz="12" w:space="0"/>
              <w:right w:val="single" w:color="auto" w:sz="4" w:space="0"/>
            </w:tcBorders>
            <w:vAlign w:val="center"/>
          </w:tcPr>
          <w:p w14:paraId="4A490F4A">
            <w:pPr>
              <w:spacing w:line="400" w:lineRule="exact"/>
              <w:jc w:val="center"/>
              <w:rPr>
                <w:rFonts w:ascii="宋体" w:hAnsi="宋体"/>
                <w:color w:val="auto"/>
                <w:highlight w:val="none"/>
              </w:rPr>
            </w:pPr>
          </w:p>
        </w:tc>
        <w:tc>
          <w:tcPr>
            <w:tcW w:w="1051" w:type="dxa"/>
            <w:tcBorders>
              <w:top w:val="single" w:color="auto" w:sz="4" w:space="0"/>
              <w:left w:val="single" w:color="auto" w:sz="4" w:space="0"/>
              <w:bottom w:val="single" w:color="auto" w:sz="12" w:space="0"/>
              <w:right w:val="single" w:color="auto" w:sz="4" w:space="0"/>
            </w:tcBorders>
            <w:vAlign w:val="center"/>
          </w:tcPr>
          <w:p w14:paraId="13B596E5">
            <w:pPr>
              <w:spacing w:line="400" w:lineRule="exact"/>
              <w:jc w:val="center"/>
              <w:rPr>
                <w:rFonts w:ascii="宋体" w:hAnsi="宋体"/>
                <w:color w:val="auto"/>
                <w:highlight w:val="none"/>
              </w:rPr>
            </w:pPr>
          </w:p>
        </w:tc>
        <w:tc>
          <w:tcPr>
            <w:tcW w:w="1292" w:type="dxa"/>
            <w:tcBorders>
              <w:top w:val="single" w:color="auto" w:sz="4" w:space="0"/>
              <w:left w:val="single" w:color="auto" w:sz="4" w:space="0"/>
              <w:bottom w:val="single" w:color="auto" w:sz="12" w:space="0"/>
              <w:right w:val="single" w:color="auto" w:sz="12" w:space="0"/>
            </w:tcBorders>
            <w:vAlign w:val="center"/>
          </w:tcPr>
          <w:p w14:paraId="46A4C16D">
            <w:pPr>
              <w:spacing w:line="400" w:lineRule="exact"/>
              <w:jc w:val="center"/>
              <w:rPr>
                <w:rFonts w:ascii="宋体" w:hAnsi="宋体"/>
                <w:color w:val="auto"/>
                <w:highlight w:val="none"/>
              </w:rPr>
            </w:pPr>
          </w:p>
        </w:tc>
        <w:tc>
          <w:tcPr>
            <w:tcW w:w="1292" w:type="dxa"/>
            <w:tcBorders>
              <w:top w:val="single" w:color="auto" w:sz="4" w:space="0"/>
              <w:left w:val="single" w:color="auto" w:sz="4" w:space="0"/>
              <w:bottom w:val="single" w:color="auto" w:sz="12" w:space="0"/>
              <w:right w:val="single" w:color="auto" w:sz="12" w:space="0"/>
            </w:tcBorders>
            <w:vAlign w:val="top"/>
          </w:tcPr>
          <w:p w14:paraId="789058E1">
            <w:pPr>
              <w:spacing w:line="400" w:lineRule="exact"/>
              <w:jc w:val="center"/>
              <w:rPr>
                <w:rFonts w:ascii="宋体" w:hAnsi="宋体"/>
                <w:color w:val="auto"/>
                <w:highlight w:val="none"/>
              </w:rPr>
            </w:pPr>
            <w:r>
              <w:rPr>
                <w:rFonts w:hint="eastAsia" w:ascii="宋体" w:hAnsi="宋体" w:eastAsia="宋体" w:cs="宋体"/>
                <w:color w:val="auto"/>
                <w:highlight w:val="none"/>
              </w:rPr>
              <w:t>第页</w:t>
            </w:r>
          </w:p>
        </w:tc>
      </w:tr>
    </w:tbl>
    <w:p w14:paraId="10F2D2FB">
      <w:pPr>
        <w:spacing w:line="500" w:lineRule="exact"/>
        <w:rPr>
          <w:rFonts w:ascii="宋体" w:hAnsi="宋体"/>
          <w:bCs/>
          <w:color w:val="auto"/>
          <w:highlight w:val="none"/>
        </w:rPr>
      </w:pPr>
      <w:r>
        <w:rPr>
          <w:rFonts w:hint="eastAsia" w:ascii="宋体" w:hAnsi="宋体"/>
          <w:bCs/>
          <w:color w:val="auto"/>
          <w:highlight w:val="none"/>
        </w:rPr>
        <w:t>备注</w:t>
      </w:r>
      <w:r>
        <w:rPr>
          <w:rFonts w:hint="eastAsia"/>
          <w:bCs/>
          <w:color w:val="auto"/>
          <w:highlight w:val="none"/>
        </w:rPr>
        <w:t>：</w:t>
      </w:r>
      <w:r>
        <w:rPr>
          <w:rFonts w:hint="eastAsia" w:ascii="宋体" w:hAnsi="宋体"/>
          <w:color w:val="auto"/>
          <w:highlight w:val="none"/>
        </w:rPr>
        <w:t>根据</w:t>
      </w:r>
      <w:r>
        <w:rPr>
          <w:rFonts w:hint="eastAsia" w:ascii="宋体" w:hAnsi="宋体"/>
          <w:color w:val="auto"/>
          <w:highlight w:val="none"/>
          <w:lang w:eastAsia="zh-CN"/>
        </w:rPr>
        <w:t>采购需求</w:t>
      </w:r>
      <w:r>
        <w:rPr>
          <w:rFonts w:hint="eastAsia" w:ascii="宋体" w:hAnsi="宋体"/>
          <w:color w:val="auto"/>
          <w:highlight w:val="none"/>
        </w:rPr>
        <w:t>及技术评审表的要求提交相应资料</w:t>
      </w:r>
      <w:r>
        <w:rPr>
          <w:rFonts w:hint="eastAsia" w:ascii="宋体" w:hAnsi="宋体"/>
          <w:bCs/>
          <w:color w:val="auto"/>
          <w:highlight w:val="none"/>
        </w:rPr>
        <w:t>。</w:t>
      </w:r>
    </w:p>
    <w:p w14:paraId="2660E151">
      <w:pPr>
        <w:spacing w:line="500" w:lineRule="exact"/>
        <w:ind w:firstLine="436" w:firstLineChars="200"/>
        <w:rPr>
          <w:rFonts w:ascii="宋体" w:hAnsi="宋体"/>
          <w:color w:val="auto"/>
          <w:spacing w:val="4"/>
          <w:highlight w:val="none"/>
        </w:rPr>
      </w:pPr>
    </w:p>
    <w:p w14:paraId="6129B806">
      <w:pPr>
        <w:spacing w:line="500" w:lineRule="exact"/>
        <w:rPr>
          <w:rFonts w:ascii="宋体" w:hAnsi="宋体"/>
          <w:color w:val="auto"/>
          <w:highlight w:val="none"/>
          <w:u w:val="single"/>
        </w:rPr>
      </w:pPr>
      <w:r>
        <w:rPr>
          <w:rFonts w:hint="eastAsia" w:ascii="宋体" w:hAnsi="宋体"/>
          <w:color w:val="auto"/>
          <w:spacing w:val="4"/>
          <w:highlight w:val="none"/>
        </w:rPr>
        <w:t>响应供应商名称（盖公章）：</w:t>
      </w:r>
    </w:p>
    <w:p w14:paraId="3CC9F6E1">
      <w:pPr>
        <w:rPr>
          <w:rFonts w:ascii="宋体" w:hAnsi="宋体"/>
          <w:color w:val="auto"/>
          <w:spacing w:val="4"/>
          <w:highlight w:val="none"/>
        </w:rPr>
      </w:pPr>
    </w:p>
    <w:p w14:paraId="6153E5F1">
      <w:pPr>
        <w:adjustRightInd/>
        <w:spacing w:line="440" w:lineRule="exact"/>
        <w:jc w:val="both"/>
        <w:rPr>
          <w:rFonts w:ascii="黑体" w:eastAsia="黑体"/>
          <w:bCs/>
          <w:color w:val="auto"/>
          <w:sz w:val="28"/>
          <w:highlight w:val="none"/>
        </w:rPr>
      </w:pPr>
      <w:r>
        <w:rPr>
          <w:rFonts w:hint="eastAsia" w:ascii="宋体" w:hAnsi="宋体"/>
          <w:color w:val="auto"/>
          <w:spacing w:val="4"/>
          <w:highlight w:val="none"/>
        </w:rPr>
        <w:t>日期：</w:t>
      </w:r>
    </w:p>
    <w:p w14:paraId="1F53A545">
      <w:pPr>
        <w:pStyle w:val="3"/>
        <w:adjustRightInd w:val="0"/>
        <w:snapToGrid w:val="0"/>
        <w:spacing w:beforeLines="50" w:afterLines="50" w:line="360" w:lineRule="auto"/>
        <w:jc w:val="center"/>
        <w:rPr>
          <w:b w:val="0"/>
          <w:color w:val="auto"/>
          <w:highlight w:val="none"/>
        </w:rPr>
      </w:pPr>
      <w:r>
        <w:rPr>
          <w:rFonts w:ascii="黑体"/>
          <w:bCs w:val="0"/>
          <w:color w:val="auto"/>
          <w:sz w:val="28"/>
          <w:highlight w:val="none"/>
        </w:rPr>
        <w:br w:type="page"/>
      </w:r>
      <w:bookmarkStart w:id="104" w:name="_Toc416770271"/>
      <w:bookmarkStart w:id="105" w:name="_Toc50737301"/>
      <w:bookmarkStart w:id="106" w:name="_Toc410738990"/>
      <w:bookmarkStart w:id="107" w:name="_Toc410736191"/>
      <w:bookmarkStart w:id="108" w:name="_Toc50737333"/>
      <w:bookmarkStart w:id="109" w:name="_Toc52165085"/>
      <w:bookmarkStart w:id="110" w:name="_Toc416771382"/>
      <w:bookmarkStart w:id="111" w:name="_Toc50691044"/>
      <w:bookmarkStart w:id="112" w:name="_Toc43264525"/>
      <w:bookmarkStart w:id="113" w:name="_Toc50736481"/>
      <w:bookmarkStart w:id="114" w:name="_Toc275865617"/>
      <w:r>
        <w:rPr>
          <w:rFonts w:hint="eastAsia"/>
          <w:b w:val="0"/>
          <w:color w:val="auto"/>
          <w:highlight w:val="none"/>
        </w:rPr>
        <w:t>供应商同类项目业绩一览表</w:t>
      </w:r>
      <w:bookmarkEnd w:id="104"/>
      <w:bookmarkEnd w:id="105"/>
      <w:bookmarkEnd w:id="106"/>
      <w:bookmarkEnd w:id="107"/>
      <w:bookmarkEnd w:id="108"/>
      <w:bookmarkEnd w:id="109"/>
      <w:bookmarkEnd w:id="110"/>
      <w:bookmarkEnd w:id="111"/>
      <w:bookmarkEnd w:id="112"/>
      <w:bookmarkEnd w:id="113"/>
      <w:bookmarkEnd w:id="114"/>
    </w:p>
    <w:p w14:paraId="53D51AF3">
      <w:pPr>
        <w:spacing w:line="400" w:lineRule="exact"/>
        <w:rPr>
          <w:rFonts w:hint="eastAsia" w:ascii="宋体" w:hAnsi="宋体" w:eastAsia="宋体"/>
          <w:color w:val="auto"/>
          <w:highlight w:val="none"/>
          <w:u w:val="single"/>
          <w:lang w:eastAsia="zh-CN"/>
        </w:rPr>
      </w:pPr>
      <w:r>
        <w:rPr>
          <w:rFonts w:hint="eastAsia" w:ascii="宋体" w:hAnsi="宋体"/>
          <w:color w:val="auto"/>
          <w:highlight w:val="none"/>
        </w:rPr>
        <w:t>响应供应商名称：                              项目编号：</w:t>
      </w:r>
      <w:r>
        <w:rPr>
          <w:rFonts w:hint="eastAsia" w:ascii="宋体" w:hAnsi="宋体"/>
          <w:color w:val="auto"/>
          <w:highlight w:val="none"/>
          <w:lang w:eastAsia="zh-CN"/>
        </w:rPr>
        <w:t>采购DJ2024053</w:t>
      </w:r>
    </w:p>
    <w:tbl>
      <w:tblPr>
        <w:tblStyle w:val="40"/>
        <w:tblW w:w="91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044"/>
        <w:gridCol w:w="1264"/>
        <w:gridCol w:w="1546"/>
        <w:gridCol w:w="1194"/>
        <w:gridCol w:w="1181"/>
        <w:gridCol w:w="982"/>
        <w:gridCol w:w="1519"/>
      </w:tblGrid>
      <w:tr w14:paraId="4D5A72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50" w:type="dxa"/>
            <w:tcBorders>
              <w:top w:val="single" w:color="auto" w:sz="12" w:space="0"/>
              <w:left w:val="single" w:color="auto" w:sz="12" w:space="0"/>
              <w:bottom w:val="double" w:color="auto" w:sz="4" w:space="0"/>
              <w:right w:val="single" w:color="auto" w:sz="4" w:space="0"/>
            </w:tcBorders>
            <w:shd w:val="clear" w:color="auto" w:fill="EEECE1"/>
            <w:vAlign w:val="center"/>
          </w:tcPr>
          <w:p w14:paraId="0D4B307D">
            <w:pPr>
              <w:snapToGrid w:val="0"/>
              <w:ind w:left="-111" w:leftChars="-53" w:right="-111" w:rightChars="-53"/>
              <w:jc w:val="center"/>
              <w:rPr>
                <w:rFonts w:ascii="宋体" w:hAnsi="宋体"/>
                <w:color w:val="auto"/>
                <w:highlight w:val="none"/>
              </w:rPr>
            </w:pPr>
            <w:r>
              <w:rPr>
                <w:rFonts w:hint="eastAsia" w:ascii="宋体" w:hAnsi="宋体"/>
                <w:color w:val="auto"/>
                <w:highlight w:val="none"/>
              </w:rPr>
              <w:t>序号</w:t>
            </w:r>
          </w:p>
        </w:tc>
        <w:tc>
          <w:tcPr>
            <w:tcW w:w="1044" w:type="dxa"/>
            <w:tcBorders>
              <w:top w:val="single" w:color="auto" w:sz="12" w:space="0"/>
              <w:left w:val="single" w:color="auto" w:sz="4" w:space="0"/>
              <w:bottom w:val="double" w:color="auto" w:sz="4" w:space="0"/>
              <w:right w:val="single" w:color="auto" w:sz="4" w:space="0"/>
            </w:tcBorders>
            <w:shd w:val="clear" w:color="auto" w:fill="EEECE1"/>
            <w:vAlign w:val="center"/>
          </w:tcPr>
          <w:p w14:paraId="2E066AF3">
            <w:pPr>
              <w:snapToGrid w:val="0"/>
              <w:jc w:val="center"/>
              <w:rPr>
                <w:rFonts w:ascii="宋体" w:hAnsi="宋体"/>
                <w:color w:val="auto"/>
                <w:highlight w:val="none"/>
              </w:rPr>
            </w:pPr>
            <w:r>
              <w:rPr>
                <w:rFonts w:hint="eastAsia" w:ascii="宋体" w:hAnsi="宋体"/>
                <w:color w:val="auto"/>
                <w:highlight w:val="none"/>
              </w:rPr>
              <w:t>业主名称</w:t>
            </w:r>
          </w:p>
        </w:tc>
        <w:tc>
          <w:tcPr>
            <w:tcW w:w="1264" w:type="dxa"/>
            <w:tcBorders>
              <w:top w:val="single" w:color="auto" w:sz="12" w:space="0"/>
              <w:left w:val="single" w:color="auto" w:sz="4" w:space="0"/>
              <w:bottom w:val="double" w:color="auto" w:sz="4" w:space="0"/>
              <w:right w:val="single" w:color="auto" w:sz="4" w:space="0"/>
            </w:tcBorders>
            <w:shd w:val="clear" w:color="auto" w:fill="EEECE1"/>
            <w:vAlign w:val="center"/>
          </w:tcPr>
          <w:p w14:paraId="04A3539B">
            <w:pPr>
              <w:snapToGrid w:val="0"/>
              <w:jc w:val="center"/>
              <w:rPr>
                <w:rFonts w:ascii="宋体" w:hAnsi="宋体"/>
                <w:color w:val="auto"/>
                <w:highlight w:val="none"/>
              </w:rPr>
            </w:pPr>
            <w:r>
              <w:rPr>
                <w:rFonts w:hint="eastAsia" w:ascii="宋体" w:hAnsi="宋体"/>
                <w:color w:val="auto"/>
                <w:highlight w:val="none"/>
              </w:rPr>
              <w:t>项目名称</w:t>
            </w:r>
          </w:p>
        </w:tc>
        <w:tc>
          <w:tcPr>
            <w:tcW w:w="1546" w:type="dxa"/>
            <w:tcBorders>
              <w:top w:val="single" w:color="auto" w:sz="12" w:space="0"/>
              <w:left w:val="single" w:color="auto" w:sz="4" w:space="0"/>
              <w:bottom w:val="double" w:color="auto" w:sz="4" w:space="0"/>
              <w:right w:val="single" w:color="auto" w:sz="4" w:space="0"/>
            </w:tcBorders>
            <w:shd w:val="clear" w:color="auto" w:fill="EEECE1"/>
            <w:vAlign w:val="center"/>
          </w:tcPr>
          <w:p w14:paraId="412072AC">
            <w:pPr>
              <w:snapToGrid w:val="0"/>
              <w:jc w:val="center"/>
              <w:rPr>
                <w:rFonts w:ascii="宋体" w:hAnsi="宋体"/>
                <w:color w:val="auto"/>
                <w:highlight w:val="none"/>
              </w:rPr>
            </w:pPr>
            <w:r>
              <w:rPr>
                <w:rFonts w:hint="eastAsia" w:ascii="宋体" w:hAnsi="宋体"/>
                <w:color w:val="auto"/>
                <w:highlight w:val="none"/>
              </w:rPr>
              <w:t>服务内容</w:t>
            </w:r>
          </w:p>
        </w:tc>
        <w:tc>
          <w:tcPr>
            <w:tcW w:w="1194" w:type="dxa"/>
            <w:tcBorders>
              <w:top w:val="single" w:color="auto" w:sz="12" w:space="0"/>
              <w:left w:val="single" w:color="auto" w:sz="4" w:space="0"/>
              <w:bottom w:val="double" w:color="auto" w:sz="4" w:space="0"/>
              <w:right w:val="single" w:color="auto" w:sz="4" w:space="0"/>
            </w:tcBorders>
            <w:shd w:val="clear" w:color="auto" w:fill="EEECE1"/>
            <w:vAlign w:val="center"/>
          </w:tcPr>
          <w:p w14:paraId="164E9247">
            <w:pPr>
              <w:snapToGrid w:val="0"/>
              <w:jc w:val="center"/>
              <w:rPr>
                <w:rFonts w:ascii="宋体" w:hAnsi="宋体"/>
                <w:color w:val="auto"/>
                <w:highlight w:val="none"/>
              </w:rPr>
            </w:pPr>
            <w:r>
              <w:rPr>
                <w:rFonts w:hint="eastAsia" w:ascii="宋体" w:hAnsi="宋体"/>
                <w:color w:val="auto"/>
                <w:highlight w:val="none"/>
              </w:rPr>
              <w:t>合同总价</w:t>
            </w:r>
          </w:p>
        </w:tc>
        <w:tc>
          <w:tcPr>
            <w:tcW w:w="1181" w:type="dxa"/>
            <w:tcBorders>
              <w:top w:val="single" w:color="auto" w:sz="12" w:space="0"/>
              <w:left w:val="single" w:color="auto" w:sz="4" w:space="0"/>
              <w:bottom w:val="double" w:color="auto" w:sz="4" w:space="0"/>
              <w:right w:val="single" w:color="auto" w:sz="4" w:space="0"/>
            </w:tcBorders>
            <w:shd w:val="clear" w:color="auto" w:fill="EEECE1"/>
            <w:vAlign w:val="center"/>
          </w:tcPr>
          <w:p w14:paraId="2A9BF289">
            <w:pPr>
              <w:snapToGrid w:val="0"/>
              <w:ind w:left="-107" w:leftChars="-51" w:right="-107" w:rightChars="-51"/>
              <w:jc w:val="center"/>
              <w:rPr>
                <w:rFonts w:ascii="宋体" w:hAnsi="宋体"/>
                <w:color w:val="auto"/>
                <w:highlight w:val="none"/>
              </w:rPr>
            </w:pPr>
            <w:r>
              <w:rPr>
                <w:rFonts w:hint="eastAsia" w:ascii="宋体" w:hAnsi="宋体"/>
                <w:color w:val="auto"/>
                <w:highlight w:val="none"/>
              </w:rPr>
              <w:t>签约时间</w:t>
            </w:r>
          </w:p>
        </w:tc>
        <w:tc>
          <w:tcPr>
            <w:tcW w:w="982" w:type="dxa"/>
            <w:tcBorders>
              <w:top w:val="single" w:color="auto" w:sz="12" w:space="0"/>
              <w:left w:val="single" w:color="auto" w:sz="4" w:space="0"/>
              <w:bottom w:val="double" w:color="auto" w:sz="4" w:space="0"/>
              <w:right w:val="single" w:color="auto" w:sz="12" w:space="0"/>
            </w:tcBorders>
            <w:shd w:val="clear" w:color="auto" w:fill="EEECE1"/>
            <w:vAlign w:val="center"/>
          </w:tcPr>
          <w:p w14:paraId="608F73E8">
            <w:pPr>
              <w:snapToGrid w:val="0"/>
              <w:ind w:left="-107" w:leftChars="-51" w:right="-107" w:rightChars="-51"/>
              <w:jc w:val="center"/>
              <w:rPr>
                <w:rFonts w:ascii="宋体" w:hAnsi="宋体"/>
                <w:color w:val="auto"/>
                <w:highlight w:val="none"/>
              </w:rPr>
            </w:pPr>
            <w:r>
              <w:rPr>
                <w:rFonts w:hint="eastAsia" w:ascii="宋体" w:hAnsi="宋体"/>
                <w:color w:val="auto"/>
                <w:highlight w:val="none"/>
              </w:rPr>
              <w:t>单位联系人及电话</w:t>
            </w:r>
          </w:p>
        </w:tc>
        <w:tc>
          <w:tcPr>
            <w:tcW w:w="1519" w:type="dxa"/>
            <w:tcBorders>
              <w:top w:val="single" w:color="auto" w:sz="12" w:space="0"/>
              <w:left w:val="single" w:color="auto" w:sz="4" w:space="0"/>
              <w:bottom w:val="double" w:color="auto" w:sz="4" w:space="0"/>
              <w:right w:val="single" w:color="auto" w:sz="12" w:space="0"/>
            </w:tcBorders>
            <w:shd w:val="clear" w:color="auto" w:fill="EEECE1"/>
            <w:vAlign w:val="top"/>
          </w:tcPr>
          <w:p w14:paraId="15F46FD2">
            <w:pPr>
              <w:snapToGrid w:val="0"/>
              <w:ind w:left="-107" w:leftChars="-51" w:right="-107" w:rightChars="-51"/>
              <w:jc w:val="center"/>
              <w:rPr>
                <w:rFonts w:ascii="宋体" w:hAnsi="宋体"/>
                <w:color w:val="auto"/>
                <w:highlight w:val="none"/>
              </w:rPr>
            </w:pPr>
            <w:r>
              <w:rPr>
                <w:rFonts w:hint="eastAsia" w:ascii="宋体" w:hAnsi="宋体"/>
                <w:color w:val="auto"/>
                <w:highlight w:val="none"/>
              </w:rPr>
              <w:t>查阅/证明文件指引</w:t>
            </w:r>
          </w:p>
        </w:tc>
      </w:tr>
      <w:tr w14:paraId="1464F6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0" w:type="dxa"/>
            <w:tcBorders>
              <w:top w:val="double" w:color="auto" w:sz="4" w:space="0"/>
              <w:left w:val="single" w:color="auto" w:sz="12" w:space="0"/>
              <w:bottom w:val="single" w:color="auto" w:sz="4" w:space="0"/>
              <w:right w:val="single" w:color="auto" w:sz="4" w:space="0"/>
            </w:tcBorders>
            <w:vAlign w:val="center"/>
          </w:tcPr>
          <w:p w14:paraId="02BB806A">
            <w:pPr>
              <w:spacing w:line="400" w:lineRule="exact"/>
              <w:jc w:val="center"/>
              <w:rPr>
                <w:rFonts w:ascii="宋体" w:hAnsi="宋体"/>
                <w:color w:val="auto"/>
                <w:highlight w:val="none"/>
              </w:rPr>
            </w:pPr>
            <w:r>
              <w:rPr>
                <w:rFonts w:hint="eastAsia" w:ascii="宋体" w:hAnsi="宋体"/>
                <w:color w:val="auto"/>
                <w:highlight w:val="none"/>
              </w:rPr>
              <w:t>1</w:t>
            </w:r>
          </w:p>
        </w:tc>
        <w:tc>
          <w:tcPr>
            <w:tcW w:w="1044" w:type="dxa"/>
            <w:tcBorders>
              <w:top w:val="double" w:color="auto" w:sz="4" w:space="0"/>
              <w:left w:val="single" w:color="auto" w:sz="4" w:space="0"/>
              <w:bottom w:val="single" w:color="auto" w:sz="4" w:space="0"/>
              <w:right w:val="single" w:color="auto" w:sz="4" w:space="0"/>
            </w:tcBorders>
            <w:vAlign w:val="center"/>
          </w:tcPr>
          <w:p w14:paraId="0A7BB103">
            <w:pPr>
              <w:spacing w:line="400" w:lineRule="exact"/>
              <w:jc w:val="center"/>
              <w:rPr>
                <w:rFonts w:ascii="宋体" w:hAnsi="宋体"/>
                <w:color w:val="auto"/>
                <w:highlight w:val="none"/>
              </w:rPr>
            </w:pPr>
          </w:p>
        </w:tc>
        <w:tc>
          <w:tcPr>
            <w:tcW w:w="1264" w:type="dxa"/>
            <w:tcBorders>
              <w:top w:val="double" w:color="auto" w:sz="4" w:space="0"/>
              <w:left w:val="single" w:color="auto" w:sz="4" w:space="0"/>
              <w:bottom w:val="single" w:color="auto" w:sz="4" w:space="0"/>
              <w:right w:val="single" w:color="auto" w:sz="4" w:space="0"/>
            </w:tcBorders>
            <w:vAlign w:val="center"/>
          </w:tcPr>
          <w:p w14:paraId="08DB44A9">
            <w:pPr>
              <w:spacing w:line="400" w:lineRule="exact"/>
              <w:jc w:val="center"/>
              <w:rPr>
                <w:rFonts w:ascii="宋体" w:hAnsi="宋体"/>
                <w:color w:val="auto"/>
                <w:highlight w:val="none"/>
              </w:rPr>
            </w:pPr>
          </w:p>
        </w:tc>
        <w:tc>
          <w:tcPr>
            <w:tcW w:w="1546" w:type="dxa"/>
            <w:tcBorders>
              <w:top w:val="double" w:color="auto" w:sz="4" w:space="0"/>
              <w:left w:val="single" w:color="auto" w:sz="4" w:space="0"/>
              <w:bottom w:val="single" w:color="auto" w:sz="4" w:space="0"/>
              <w:right w:val="single" w:color="auto" w:sz="4" w:space="0"/>
            </w:tcBorders>
            <w:vAlign w:val="center"/>
          </w:tcPr>
          <w:p w14:paraId="4B625FC3">
            <w:pPr>
              <w:spacing w:line="400" w:lineRule="exact"/>
              <w:jc w:val="center"/>
              <w:rPr>
                <w:rFonts w:ascii="宋体" w:hAnsi="宋体"/>
                <w:color w:val="auto"/>
                <w:highlight w:val="none"/>
              </w:rPr>
            </w:pPr>
          </w:p>
        </w:tc>
        <w:tc>
          <w:tcPr>
            <w:tcW w:w="1194" w:type="dxa"/>
            <w:tcBorders>
              <w:top w:val="double" w:color="auto" w:sz="4" w:space="0"/>
              <w:left w:val="single" w:color="auto" w:sz="4" w:space="0"/>
              <w:bottom w:val="single" w:color="auto" w:sz="4" w:space="0"/>
              <w:right w:val="single" w:color="auto" w:sz="4" w:space="0"/>
            </w:tcBorders>
            <w:vAlign w:val="center"/>
          </w:tcPr>
          <w:p w14:paraId="47DBF259">
            <w:pPr>
              <w:spacing w:line="400" w:lineRule="exact"/>
              <w:jc w:val="center"/>
              <w:rPr>
                <w:rFonts w:ascii="宋体" w:hAnsi="宋体"/>
                <w:color w:val="auto"/>
                <w:highlight w:val="none"/>
              </w:rPr>
            </w:pPr>
          </w:p>
        </w:tc>
        <w:tc>
          <w:tcPr>
            <w:tcW w:w="1181" w:type="dxa"/>
            <w:tcBorders>
              <w:top w:val="double" w:color="auto" w:sz="4" w:space="0"/>
              <w:left w:val="single" w:color="auto" w:sz="4" w:space="0"/>
              <w:bottom w:val="single" w:color="auto" w:sz="4" w:space="0"/>
              <w:right w:val="single" w:color="auto" w:sz="4" w:space="0"/>
            </w:tcBorders>
            <w:vAlign w:val="center"/>
          </w:tcPr>
          <w:p w14:paraId="2B27B870">
            <w:pPr>
              <w:spacing w:line="400" w:lineRule="exact"/>
              <w:jc w:val="center"/>
              <w:rPr>
                <w:rFonts w:ascii="宋体" w:hAnsi="宋体"/>
                <w:color w:val="auto"/>
                <w:highlight w:val="none"/>
              </w:rPr>
            </w:pPr>
          </w:p>
        </w:tc>
        <w:tc>
          <w:tcPr>
            <w:tcW w:w="982" w:type="dxa"/>
            <w:tcBorders>
              <w:top w:val="double" w:color="auto" w:sz="4" w:space="0"/>
              <w:left w:val="single" w:color="auto" w:sz="4" w:space="0"/>
              <w:bottom w:val="single" w:color="auto" w:sz="4" w:space="0"/>
              <w:right w:val="single" w:color="auto" w:sz="12" w:space="0"/>
            </w:tcBorders>
            <w:vAlign w:val="center"/>
          </w:tcPr>
          <w:p w14:paraId="202C0A88">
            <w:pPr>
              <w:spacing w:line="400" w:lineRule="exact"/>
              <w:jc w:val="center"/>
              <w:rPr>
                <w:rFonts w:ascii="宋体" w:hAnsi="宋体"/>
                <w:color w:val="auto"/>
                <w:highlight w:val="none"/>
              </w:rPr>
            </w:pPr>
          </w:p>
        </w:tc>
        <w:tc>
          <w:tcPr>
            <w:tcW w:w="1519" w:type="dxa"/>
            <w:tcBorders>
              <w:top w:val="double" w:color="auto" w:sz="4" w:space="0"/>
              <w:left w:val="single" w:color="auto" w:sz="4" w:space="0"/>
              <w:bottom w:val="single" w:color="auto" w:sz="4" w:space="0"/>
              <w:right w:val="single" w:color="auto" w:sz="12" w:space="0"/>
            </w:tcBorders>
            <w:vAlign w:val="top"/>
          </w:tcPr>
          <w:p w14:paraId="248CC768">
            <w:pPr>
              <w:spacing w:line="400" w:lineRule="exact"/>
              <w:jc w:val="center"/>
              <w:rPr>
                <w:rFonts w:ascii="宋体" w:hAnsi="宋体"/>
                <w:color w:val="auto"/>
                <w:highlight w:val="none"/>
              </w:rPr>
            </w:pPr>
            <w:r>
              <w:rPr>
                <w:rFonts w:hint="eastAsia" w:ascii="宋体" w:hAnsi="宋体" w:eastAsia="宋体" w:cs="宋体"/>
                <w:color w:val="auto"/>
                <w:highlight w:val="none"/>
              </w:rPr>
              <w:t>第页</w:t>
            </w:r>
          </w:p>
        </w:tc>
      </w:tr>
      <w:tr w14:paraId="1A2D67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0" w:type="dxa"/>
            <w:tcBorders>
              <w:top w:val="single" w:color="auto" w:sz="4" w:space="0"/>
              <w:left w:val="single" w:color="auto" w:sz="12" w:space="0"/>
              <w:bottom w:val="single" w:color="auto" w:sz="4" w:space="0"/>
              <w:right w:val="single" w:color="auto" w:sz="4" w:space="0"/>
            </w:tcBorders>
            <w:vAlign w:val="center"/>
          </w:tcPr>
          <w:p w14:paraId="48EE7D33">
            <w:pPr>
              <w:spacing w:line="400" w:lineRule="exact"/>
              <w:jc w:val="center"/>
              <w:rPr>
                <w:rFonts w:ascii="宋体" w:hAnsi="宋体"/>
                <w:color w:val="auto"/>
                <w:highlight w:val="none"/>
              </w:rPr>
            </w:pPr>
            <w:r>
              <w:rPr>
                <w:rFonts w:hint="eastAsia" w:ascii="宋体" w:hAnsi="宋体"/>
                <w:color w:val="auto"/>
                <w:highlight w:val="none"/>
              </w:rPr>
              <w:t>2</w:t>
            </w:r>
          </w:p>
        </w:tc>
        <w:tc>
          <w:tcPr>
            <w:tcW w:w="1044" w:type="dxa"/>
            <w:tcBorders>
              <w:top w:val="single" w:color="auto" w:sz="4" w:space="0"/>
              <w:left w:val="single" w:color="auto" w:sz="4" w:space="0"/>
              <w:bottom w:val="single" w:color="auto" w:sz="4" w:space="0"/>
              <w:right w:val="single" w:color="auto" w:sz="4" w:space="0"/>
            </w:tcBorders>
            <w:vAlign w:val="center"/>
          </w:tcPr>
          <w:p w14:paraId="42A427B4">
            <w:pPr>
              <w:spacing w:line="400" w:lineRule="exact"/>
              <w:jc w:val="center"/>
              <w:rPr>
                <w:rFonts w:ascii="宋体" w:hAnsi="宋体"/>
                <w:color w:val="auto"/>
                <w:highlight w:val="none"/>
              </w:rPr>
            </w:pPr>
          </w:p>
        </w:tc>
        <w:tc>
          <w:tcPr>
            <w:tcW w:w="1264" w:type="dxa"/>
            <w:tcBorders>
              <w:top w:val="single" w:color="auto" w:sz="4" w:space="0"/>
              <w:left w:val="single" w:color="auto" w:sz="4" w:space="0"/>
              <w:bottom w:val="single" w:color="auto" w:sz="4" w:space="0"/>
              <w:right w:val="single" w:color="auto" w:sz="4" w:space="0"/>
            </w:tcBorders>
            <w:vAlign w:val="center"/>
          </w:tcPr>
          <w:p w14:paraId="05923D6D">
            <w:pPr>
              <w:spacing w:line="400" w:lineRule="exact"/>
              <w:jc w:val="center"/>
              <w:rPr>
                <w:rFonts w:ascii="宋体" w:hAnsi="宋体"/>
                <w:color w:val="auto"/>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14:paraId="294232B1">
            <w:pPr>
              <w:spacing w:line="400" w:lineRule="exact"/>
              <w:jc w:val="center"/>
              <w:rPr>
                <w:rFonts w:ascii="宋体" w:hAnsi="宋体"/>
                <w:color w:val="auto"/>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14:paraId="43B1EE04">
            <w:pPr>
              <w:spacing w:line="400" w:lineRule="exact"/>
              <w:jc w:val="center"/>
              <w:rPr>
                <w:rFonts w:ascii="宋体" w:hAnsi="宋体"/>
                <w:color w:val="auto"/>
                <w:highlight w:val="none"/>
              </w:rPr>
            </w:pPr>
          </w:p>
        </w:tc>
        <w:tc>
          <w:tcPr>
            <w:tcW w:w="1181" w:type="dxa"/>
            <w:tcBorders>
              <w:top w:val="single" w:color="auto" w:sz="4" w:space="0"/>
              <w:left w:val="single" w:color="auto" w:sz="4" w:space="0"/>
              <w:bottom w:val="single" w:color="auto" w:sz="4" w:space="0"/>
              <w:right w:val="single" w:color="auto" w:sz="4" w:space="0"/>
            </w:tcBorders>
            <w:vAlign w:val="center"/>
          </w:tcPr>
          <w:p w14:paraId="323C8FFF">
            <w:pPr>
              <w:spacing w:line="400" w:lineRule="exact"/>
              <w:jc w:val="center"/>
              <w:rPr>
                <w:rFonts w:ascii="宋体" w:hAnsi="宋体"/>
                <w:color w:val="auto"/>
                <w:highlight w:val="none"/>
              </w:rPr>
            </w:pPr>
          </w:p>
        </w:tc>
        <w:tc>
          <w:tcPr>
            <w:tcW w:w="982" w:type="dxa"/>
            <w:tcBorders>
              <w:top w:val="single" w:color="auto" w:sz="4" w:space="0"/>
              <w:left w:val="single" w:color="auto" w:sz="4" w:space="0"/>
              <w:bottom w:val="single" w:color="auto" w:sz="4" w:space="0"/>
              <w:right w:val="single" w:color="auto" w:sz="12" w:space="0"/>
            </w:tcBorders>
            <w:vAlign w:val="center"/>
          </w:tcPr>
          <w:p w14:paraId="4BDE8291">
            <w:pPr>
              <w:spacing w:line="400" w:lineRule="exact"/>
              <w:jc w:val="center"/>
              <w:rPr>
                <w:rFonts w:ascii="宋体" w:hAnsi="宋体"/>
                <w:color w:val="auto"/>
                <w:highlight w:val="none"/>
              </w:rPr>
            </w:pPr>
          </w:p>
        </w:tc>
        <w:tc>
          <w:tcPr>
            <w:tcW w:w="1519" w:type="dxa"/>
            <w:tcBorders>
              <w:top w:val="single" w:color="auto" w:sz="4" w:space="0"/>
              <w:left w:val="single" w:color="auto" w:sz="4" w:space="0"/>
              <w:bottom w:val="single" w:color="auto" w:sz="4" w:space="0"/>
              <w:right w:val="single" w:color="auto" w:sz="12" w:space="0"/>
            </w:tcBorders>
            <w:vAlign w:val="top"/>
          </w:tcPr>
          <w:p w14:paraId="3D278723">
            <w:pPr>
              <w:spacing w:line="400" w:lineRule="exact"/>
              <w:jc w:val="center"/>
              <w:rPr>
                <w:rFonts w:ascii="宋体" w:hAnsi="宋体"/>
                <w:color w:val="auto"/>
                <w:highlight w:val="none"/>
              </w:rPr>
            </w:pPr>
            <w:r>
              <w:rPr>
                <w:rFonts w:hint="eastAsia" w:ascii="宋体" w:hAnsi="宋体" w:eastAsia="宋体" w:cs="宋体"/>
                <w:color w:val="auto"/>
                <w:highlight w:val="none"/>
              </w:rPr>
              <w:t>第页</w:t>
            </w:r>
          </w:p>
        </w:tc>
      </w:tr>
      <w:tr w14:paraId="26EE71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0" w:type="dxa"/>
            <w:tcBorders>
              <w:top w:val="single" w:color="auto" w:sz="4" w:space="0"/>
              <w:left w:val="single" w:color="auto" w:sz="12" w:space="0"/>
              <w:bottom w:val="single" w:color="auto" w:sz="4" w:space="0"/>
              <w:right w:val="single" w:color="auto" w:sz="4" w:space="0"/>
            </w:tcBorders>
            <w:vAlign w:val="center"/>
          </w:tcPr>
          <w:p w14:paraId="1AE5E15C">
            <w:pPr>
              <w:spacing w:line="400" w:lineRule="exact"/>
              <w:jc w:val="center"/>
              <w:rPr>
                <w:rFonts w:ascii="宋体" w:hAnsi="宋体"/>
                <w:color w:val="auto"/>
                <w:highlight w:val="none"/>
              </w:rPr>
            </w:pPr>
            <w:r>
              <w:rPr>
                <w:rFonts w:hint="eastAsia" w:ascii="宋体" w:hAnsi="宋体"/>
                <w:color w:val="auto"/>
                <w:highlight w:val="none"/>
              </w:rPr>
              <w:t>3</w:t>
            </w:r>
          </w:p>
        </w:tc>
        <w:tc>
          <w:tcPr>
            <w:tcW w:w="1044" w:type="dxa"/>
            <w:tcBorders>
              <w:top w:val="single" w:color="auto" w:sz="4" w:space="0"/>
              <w:left w:val="single" w:color="auto" w:sz="4" w:space="0"/>
              <w:bottom w:val="single" w:color="auto" w:sz="4" w:space="0"/>
              <w:right w:val="single" w:color="auto" w:sz="4" w:space="0"/>
            </w:tcBorders>
            <w:vAlign w:val="center"/>
          </w:tcPr>
          <w:p w14:paraId="59CEA182">
            <w:pPr>
              <w:spacing w:line="400" w:lineRule="exact"/>
              <w:jc w:val="center"/>
              <w:rPr>
                <w:rFonts w:ascii="宋体" w:hAnsi="宋体"/>
                <w:color w:val="auto"/>
                <w:highlight w:val="none"/>
              </w:rPr>
            </w:pPr>
          </w:p>
        </w:tc>
        <w:tc>
          <w:tcPr>
            <w:tcW w:w="1264" w:type="dxa"/>
            <w:tcBorders>
              <w:top w:val="single" w:color="auto" w:sz="4" w:space="0"/>
              <w:left w:val="single" w:color="auto" w:sz="4" w:space="0"/>
              <w:bottom w:val="single" w:color="auto" w:sz="4" w:space="0"/>
              <w:right w:val="single" w:color="auto" w:sz="4" w:space="0"/>
            </w:tcBorders>
            <w:vAlign w:val="center"/>
          </w:tcPr>
          <w:p w14:paraId="342138EB">
            <w:pPr>
              <w:spacing w:line="400" w:lineRule="exact"/>
              <w:jc w:val="center"/>
              <w:rPr>
                <w:rFonts w:ascii="宋体" w:hAnsi="宋体"/>
                <w:color w:val="auto"/>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14:paraId="6C997D8F">
            <w:pPr>
              <w:spacing w:line="400" w:lineRule="exact"/>
              <w:jc w:val="center"/>
              <w:rPr>
                <w:rFonts w:ascii="宋体" w:hAnsi="宋体"/>
                <w:color w:val="auto"/>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14:paraId="1825214D">
            <w:pPr>
              <w:spacing w:line="400" w:lineRule="exact"/>
              <w:jc w:val="center"/>
              <w:rPr>
                <w:rFonts w:ascii="宋体" w:hAnsi="宋体"/>
                <w:color w:val="auto"/>
                <w:highlight w:val="none"/>
              </w:rPr>
            </w:pPr>
          </w:p>
        </w:tc>
        <w:tc>
          <w:tcPr>
            <w:tcW w:w="1181" w:type="dxa"/>
            <w:tcBorders>
              <w:top w:val="single" w:color="auto" w:sz="4" w:space="0"/>
              <w:left w:val="single" w:color="auto" w:sz="4" w:space="0"/>
              <w:bottom w:val="single" w:color="auto" w:sz="4" w:space="0"/>
              <w:right w:val="single" w:color="auto" w:sz="4" w:space="0"/>
            </w:tcBorders>
            <w:vAlign w:val="center"/>
          </w:tcPr>
          <w:p w14:paraId="6139E807">
            <w:pPr>
              <w:spacing w:line="400" w:lineRule="exact"/>
              <w:jc w:val="center"/>
              <w:rPr>
                <w:rFonts w:ascii="宋体" w:hAnsi="宋体"/>
                <w:color w:val="auto"/>
                <w:highlight w:val="none"/>
              </w:rPr>
            </w:pPr>
          </w:p>
        </w:tc>
        <w:tc>
          <w:tcPr>
            <w:tcW w:w="982" w:type="dxa"/>
            <w:tcBorders>
              <w:top w:val="single" w:color="auto" w:sz="4" w:space="0"/>
              <w:left w:val="single" w:color="auto" w:sz="4" w:space="0"/>
              <w:bottom w:val="single" w:color="auto" w:sz="4" w:space="0"/>
              <w:right w:val="single" w:color="auto" w:sz="12" w:space="0"/>
            </w:tcBorders>
            <w:vAlign w:val="center"/>
          </w:tcPr>
          <w:p w14:paraId="22CEBA95">
            <w:pPr>
              <w:spacing w:line="400" w:lineRule="exact"/>
              <w:jc w:val="center"/>
              <w:rPr>
                <w:rFonts w:ascii="宋体" w:hAnsi="宋体"/>
                <w:color w:val="auto"/>
                <w:highlight w:val="none"/>
              </w:rPr>
            </w:pPr>
          </w:p>
        </w:tc>
        <w:tc>
          <w:tcPr>
            <w:tcW w:w="1519" w:type="dxa"/>
            <w:tcBorders>
              <w:top w:val="single" w:color="auto" w:sz="4" w:space="0"/>
              <w:left w:val="single" w:color="auto" w:sz="4" w:space="0"/>
              <w:bottom w:val="single" w:color="auto" w:sz="4" w:space="0"/>
              <w:right w:val="single" w:color="auto" w:sz="12" w:space="0"/>
            </w:tcBorders>
            <w:vAlign w:val="top"/>
          </w:tcPr>
          <w:p w14:paraId="3A8D144E">
            <w:pPr>
              <w:spacing w:line="400" w:lineRule="exact"/>
              <w:jc w:val="center"/>
              <w:rPr>
                <w:rFonts w:ascii="宋体" w:hAnsi="宋体"/>
                <w:color w:val="auto"/>
                <w:highlight w:val="none"/>
              </w:rPr>
            </w:pPr>
            <w:r>
              <w:rPr>
                <w:rFonts w:hint="eastAsia" w:ascii="宋体" w:hAnsi="宋体" w:eastAsia="宋体" w:cs="宋体"/>
                <w:color w:val="auto"/>
                <w:highlight w:val="none"/>
              </w:rPr>
              <w:t>第页</w:t>
            </w:r>
          </w:p>
        </w:tc>
      </w:tr>
      <w:tr w14:paraId="0F3E8F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0" w:type="dxa"/>
            <w:tcBorders>
              <w:top w:val="single" w:color="auto" w:sz="4" w:space="0"/>
              <w:left w:val="single" w:color="auto" w:sz="12" w:space="0"/>
              <w:bottom w:val="single" w:color="auto" w:sz="4" w:space="0"/>
              <w:right w:val="single" w:color="auto" w:sz="4" w:space="0"/>
            </w:tcBorders>
            <w:vAlign w:val="center"/>
          </w:tcPr>
          <w:p w14:paraId="2B9779C0">
            <w:pPr>
              <w:spacing w:line="400" w:lineRule="exact"/>
              <w:jc w:val="center"/>
              <w:rPr>
                <w:rFonts w:ascii="宋体" w:hAnsi="宋体"/>
                <w:color w:val="auto"/>
                <w:highlight w:val="none"/>
              </w:rPr>
            </w:pPr>
            <w:r>
              <w:rPr>
                <w:rFonts w:hint="eastAsia" w:ascii="宋体" w:hAnsi="宋体"/>
                <w:color w:val="auto"/>
                <w:highlight w:val="none"/>
              </w:rPr>
              <w:t>4</w:t>
            </w:r>
          </w:p>
        </w:tc>
        <w:tc>
          <w:tcPr>
            <w:tcW w:w="1044" w:type="dxa"/>
            <w:tcBorders>
              <w:top w:val="single" w:color="auto" w:sz="4" w:space="0"/>
              <w:left w:val="single" w:color="auto" w:sz="4" w:space="0"/>
              <w:bottom w:val="single" w:color="auto" w:sz="4" w:space="0"/>
              <w:right w:val="single" w:color="auto" w:sz="4" w:space="0"/>
            </w:tcBorders>
            <w:vAlign w:val="center"/>
          </w:tcPr>
          <w:p w14:paraId="78ADA25A">
            <w:pPr>
              <w:spacing w:line="400" w:lineRule="exact"/>
              <w:jc w:val="center"/>
              <w:rPr>
                <w:rFonts w:ascii="宋体" w:hAnsi="宋体"/>
                <w:color w:val="auto"/>
                <w:highlight w:val="none"/>
              </w:rPr>
            </w:pPr>
          </w:p>
        </w:tc>
        <w:tc>
          <w:tcPr>
            <w:tcW w:w="1264" w:type="dxa"/>
            <w:tcBorders>
              <w:top w:val="single" w:color="auto" w:sz="4" w:space="0"/>
              <w:left w:val="single" w:color="auto" w:sz="4" w:space="0"/>
              <w:bottom w:val="single" w:color="auto" w:sz="4" w:space="0"/>
              <w:right w:val="single" w:color="auto" w:sz="4" w:space="0"/>
            </w:tcBorders>
            <w:vAlign w:val="center"/>
          </w:tcPr>
          <w:p w14:paraId="7221927C">
            <w:pPr>
              <w:spacing w:line="400" w:lineRule="exact"/>
              <w:jc w:val="center"/>
              <w:rPr>
                <w:rFonts w:ascii="宋体" w:hAnsi="宋体"/>
                <w:color w:val="auto"/>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14:paraId="6A3D84BA">
            <w:pPr>
              <w:spacing w:line="400" w:lineRule="exact"/>
              <w:jc w:val="center"/>
              <w:rPr>
                <w:rFonts w:ascii="宋体" w:hAnsi="宋体"/>
                <w:color w:val="auto"/>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14:paraId="21DD2BEA">
            <w:pPr>
              <w:spacing w:line="400" w:lineRule="exact"/>
              <w:jc w:val="center"/>
              <w:rPr>
                <w:rFonts w:ascii="宋体" w:hAnsi="宋体"/>
                <w:color w:val="auto"/>
                <w:highlight w:val="none"/>
              </w:rPr>
            </w:pPr>
          </w:p>
        </w:tc>
        <w:tc>
          <w:tcPr>
            <w:tcW w:w="1181" w:type="dxa"/>
            <w:tcBorders>
              <w:top w:val="single" w:color="auto" w:sz="4" w:space="0"/>
              <w:left w:val="single" w:color="auto" w:sz="4" w:space="0"/>
              <w:bottom w:val="single" w:color="auto" w:sz="4" w:space="0"/>
              <w:right w:val="single" w:color="auto" w:sz="4" w:space="0"/>
            </w:tcBorders>
            <w:vAlign w:val="center"/>
          </w:tcPr>
          <w:p w14:paraId="733F43C2">
            <w:pPr>
              <w:spacing w:line="400" w:lineRule="exact"/>
              <w:jc w:val="center"/>
              <w:rPr>
                <w:rFonts w:ascii="宋体" w:hAnsi="宋体"/>
                <w:color w:val="auto"/>
                <w:highlight w:val="none"/>
              </w:rPr>
            </w:pPr>
          </w:p>
        </w:tc>
        <w:tc>
          <w:tcPr>
            <w:tcW w:w="982" w:type="dxa"/>
            <w:tcBorders>
              <w:top w:val="single" w:color="auto" w:sz="4" w:space="0"/>
              <w:left w:val="single" w:color="auto" w:sz="4" w:space="0"/>
              <w:bottom w:val="single" w:color="auto" w:sz="4" w:space="0"/>
              <w:right w:val="single" w:color="auto" w:sz="12" w:space="0"/>
            </w:tcBorders>
            <w:vAlign w:val="center"/>
          </w:tcPr>
          <w:p w14:paraId="4C57979A">
            <w:pPr>
              <w:spacing w:line="400" w:lineRule="exact"/>
              <w:jc w:val="center"/>
              <w:rPr>
                <w:rFonts w:ascii="宋体" w:hAnsi="宋体"/>
                <w:color w:val="auto"/>
                <w:highlight w:val="none"/>
              </w:rPr>
            </w:pPr>
          </w:p>
        </w:tc>
        <w:tc>
          <w:tcPr>
            <w:tcW w:w="1519" w:type="dxa"/>
            <w:tcBorders>
              <w:top w:val="single" w:color="auto" w:sz="4" w:space="0"/>
              <w:left w:val="single" w:color="auto" w:sz="4" w:space="0"/>
              <w:bottom w:val="single" w:color="auto" w:sz="4" w:space="0"/>
              <w:right w:val="single" w:color="auto" w:sz="12" w:space="0"/>
            </w:tcBorders>
            <w:vAlign w:val="top"/>
          </w:tcPr>
          <w:p w14:paraId="0685AF81">
            <w:pPr>
              <w:spacing w:line="400" w:lineRule="exact"/>
              <w:jc w:val="center"/>
              <w:rPr>
                <w:rFonts w:ascii="宋体" w:hAnsi="宋体"/>
                <w:color w:val="auto"/>
                <w:highlight w:val="none"/>
              </w:rPr>
            </w:pPr>
            <w:r>
              <w:rPr>
                <w:rFonts w:hint="eastAsia" w:ascii="宋体" w:hAnsi="宋体" w:eastAsia="宋体" w:cs="宋体"/>
                <w:color w:val="auto"/>
                <w:highlight w:val="none"/>
              </w:rPr>
              <w:t>第页</w:t>
            </w:r>
          </w:p>
        </w:tc>
      </w:tr>
      <w:tr w14:paraId="48B9CA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0" w:type="dxa"/>
            <w:tcBorders>
              <w:top w:val="single" w:color="auto" w:sz="4" w:space="0"/>
              <w:left w:val="single" w:color="auto" w:sz="12" w:space="0"/>
              <w:bottom w:val="single" w:color="auto" w:sz="12" w:space="0"/>
              <w:right w:val="single" w:color="auto" w:sz="4" w:space="0"/>
            </w:tcBorders>
            <w:vAlign w:val="center"/>
          </w:tcPr>
          <w:p w14:paraId="68FD33D6">
            <w:pPr>
              <w:spacing w:line="400" w:lineRule="exact"/>
              <w:jc w:val="center"/>
              <w:rPr>
                <w:rFonts w:ascii="宋体" w:hAnsi="宋体"/>
                <w:color w:val="auto"/>
                <w:highlight w:val="none"/>
              </w:rPr>
            </w:pPr>
            <w:r>
              <w:rPr>
                <w:rFonts w:hint="eastAsia" w:ascii="宋体" w:hAnsi="宋体"/>
                <w:color w:val="auto"/>
                <w:highlight w:val="none"/>
              </w:rPr>
              <w:t>5</w:t>
            </w:r>
          </w:p>
        </w:tc>
        <w:tc>
          <w:tcPr>
            <w:tcW w:w="1044" w:type="dxa"/>
            <w:tcBorders>
              <w:top w:val="single" w:color="auto" w:sz="4" w:space="0"/>
              <w:left w:val="single" w:color="auto" w:sz="4" w:space="0"/>
              <w:bottom w:val="single" w:color="auto" w:sz="12" w:space="0"/>
              <w:right w:val="single" w:color="auto" w:sz="4" w:space="0"/>
            </w:tcBorders>
            <w:vAlign w:val="center"/>
          </w:tcPr>
          <w:p w14:paraId="567416FF">
            <w:pPr>
              <w:spacing w:line="400" w:lineRule="exact"/>
              <w:jc w:val="center"/>
              <w:rPr>
                <w:rFonts w:ascii="宋体" w:hAnsi="宋体"/>
                <w:color w:val="auto"/>
                <w:highlight w:val="none"/>
              </w:rPr>
            </w:pPr>
          </w:p>
        </w:tc>
        <w:tc>
          <w:tcPr>
            <w:tcW w:w="1264" w:type="dxa"/>
            <w:tcBorders>
              <w:top w:val="single" w:color="auto" w:sz="4" w:space="0"/>
              <w:left w:val="single" w:color="auto" w:sz="4" w:space="0"/>
              <w:bottom w:val="single" w:color="auto" w:sz="12" w:space="0"/>
              <w:right w:val="single" w:color="auto" w:sz="4" w:space="0"/>
            </w:tcBorders>
            <w:vAlign w:val="center"/>
          </w:tcPr>
          <w:p w14:paraId="1D85D18E">
            <w:pPr>
              <w:spacing w:line="400" w:lineRule="exact"/>
              <w:jc w:val="center"/>
              <w:rPr>
                <w:rFonts w:ascii="宋体" w:hAnsi="宋体"/>
                <w:color w:val="auto"/>
                <w:highlight w:val="none"/>
              </w:rPr>
            </w:pPr>
          </w:p>
        </w:tc>
        <w:tc>
          <w:tcPr>
            <w:tcW w:w="1546" w:type="dxa"/>
            <w:tcBorders>
              <w:top w:val="single" w:color="auto" w:sz="4" w:space="0"/>
              <w:left w:val="single" w:color="auto" w:sz="4" w:space="0"/>
              <w:bottom w:val="single" w:color="auto" w:sz="12" w:space="0"/>
              <w:right w:val="single" w:color="auto" w:sz="4" w:space="0"/>
            </w:tcBorders>
            <w:vAlign w:val="center"/>
          </w:tcPr>
          <w:p w14:paraId="53771D44">
            <w:pPr>
              <w:spacing w:line="400" w:lineRule="exact"/>
              <w:jc w:val="center"/>
              <w:rPr>
                <w:rFonts w:ascii="宋体" w:hAnsi="宋体"/>
                <w:color w:val="auto"/>
                <w:highlight w:val="none"/>
              </w:rPr>
            </w:pPr>
          </w:p>
        </w:tc>
        <w:tc>
          <w:tcPr>
            <w:tcW w:w="1194" w:type="dxa"/>
            <w:tcBorders>
              <w:top w:val="single" w:color="auto" w:sz="4" w:space="0"/>
              <w:left w:val="single" w:color="auto" w:sz="4" w:space="0"/>
              <w:bottom w:val="single" w:color="auto" w:sz="12" w:space="0"/>
              <w:right w:val="single" w:color="auto" w:sz="4" w:space="0"/>
            </w:tcBorders>
            <w:vAlign w:val="center"/>
          </w:tcPr>
          <w:p w14:paraId="09770237">
            <w:pPr>
              <w:spacing w:line="400" w:lineRule="exact"/>
              <w:jc w:val="center"/>
              <w:rPr>
                <w:rFonts w:ascii="宋体" w:hAnsi="宋体"/>
                <w:color w:val="auto"/>
                <w:highlight w:val="none"/>
              </w:rPr>
            </w:pPr>
          </w:p>
        </w:tc>
        <w:tc>
          <w:tcPr>
            <w:tcW w:w="1181" w:type="dxa"/>
            <w:tcBorders>
              <w:top w:val="single" w:color="auto" w:sz="4" w:space="0"/>
              <w:left w:val="single" w:color="auto" w:sz="4" w:space="0"/>
              <w:bottom w:val="single" w:color="auto" w:sz="12" w:space="0"/>
              <w:right w:val="single" w:color="auto" w:sz="4" w:space="0"/>
            </w:tcBorders>
            <w:vAlign w:val="center"/>
          </w:tcPr>
          <w:p w14:paraId="248ABB3B">
            <w:pPr>
              <w:spacing w:line="400" w:lineRule="exact"/>
              <w:jc w:val="center"/>
              <w:rPr>
                <w:rFonts w:ascii="宋体" w:hAnsi="宋体"/>
                <w:color w:val="auto"/>
                <w:highlight w:val="none"/>
              </w:rPr>
            </w:pPr>
          </w:p>
        </w:tc>
        <w:tc>
          <w:tcPr>
            <w:tcW w:w="982" w:type="dxa"/>
            <w:tcBorders>
              <w:top w:val="single" w:color="auto" w:sz="4" w:space="0"/>
              <w:left w:val="single" w:color="auto" w:sz="4" w:space="0"/>
              <w:bottom w:val="single" w:color="auto" w:sz="12" w:space="0"/>
              <w:right w:val="single" w:color="auto" w:sz="12" w:space="0"/>
            </w:tcBorders>
            <w:vAlign w:val="center"/>
          </w:tcPr>
          <w:p w14:paraId="0749BCEF">
            <w:pPr>
              <w:spacing w:line="400" w:lineRule="exact"/>
              <w:jc w:val="center"/>
              <w:rPr>
                <w:rFonts w:ascii="宋体" w:hAnsi="宋体"/>
                <w:color w:val="auto"/>
                <w:highlight w:val="none"/>
              </w:rPr>
            </w:pPr>
          </w:p>
        </w:tc>
        <w:tc>
          <w:tcPr>
            <w:tcW w:w="1519" w:type="dxa"/>
            <w:tcBorders>
              <w:top w:val="single" w:color="auto" w:sz="4" w:space="0"/>
              <w:left w:val="single" w:color="auto" w:sz="4" w:space="0"/>
              <w:bottom w:val="single" w:color="auto" w:sz="12" w:space="0"/>
              <w:right w:val="single" w:color="auto" w:sz="12" w:space="0"/>
            </w:tcBorders>
            <w:vAlign w:val="top"/>
          </w:tcPr>
          <w:p w14:paraId="294B58A5">
            <w:pPr>
              <w:spacing w:line="400" w:lineRule="exact"/>
              <w:jc w:val="center"/>
              <w:rPr>
                <w:rFonts w:ascii="宋体" w:hAnsi="宋体"/>
                <w:color w:val="auto"/>
                <w:highlight w:val="none"/>
              </w:rPr>
            </w:pPr>
            <w:r>
              <w:rPr>
                <w:rFonts w:hint="eastAsia" w:ascii="宋体" w:hAnsi="宋体" w:eastAsia="宋体" w:cs="宋体"/>
                <w:color w:val="auto"/>
                <w:highlight w:val="none"/>
              </w:rPr>
              <w:t>第页</w:t>
            </w:r>
          </w:p>
        </w:tc>
      </w:tr>
    </w:tbl>
    <w:p w14:paraId="777BE43D">
      <w:pPr>
        <w:snapToGrid w:val="0"/>
        <w:spacing w:line="360" w:lineRule="auto"/>
        <w:ind w:left="611" w:leftChars="-14" w:hanging="640" w:hangingChars="305"/>
        <w:rPr>
          <w:rFonts w:ascii="宋体" w:hAnsi="宋体"/>
          <w:color w:val="auto"/>
          <w:highlight w:val="none"/>
        </w:rPr>
      </w:pPr>
      <w:r>
        <w:rPr>
          <w:rFonts w:hint="eastAsia"/>
          <w:bCs/>
          <w:color w:val="auto"/>
          <w:highlight w:val="none"/>
        </w:rPr>
        <w:t>备注：</w:t>
      </w:r>
      <w:r>
        <w:rPr>
          <w:rFonts w:hint="eastAsia" w:ascii="宋体" w:hAnsi="宋体"/>
          <w:color w:val="auto"/>
          <w:highlight w:val="none"/>
        </w:rPr>
        <w:t>根据评分表的要求提交相应资料。</w:t>
      </w:r>
    </w:p>
    <w:p w14:paraId="7C1BE22B">
      <w:pPr>
        <w:spacing w:line="500" w:lineRule="exact"/>
        <w:rPr>
          <w:rFonts w:ascii="宋体" w:hAnsi="宋体"/>
          <w:color w:val="auto"/>
          <w:highlight w:val="none"/>
        </w:rPr>
      </w:pPr>
    </w:p>
    <w:p w14:paraId="0C6830EE">
      <w:pPr>
        <w:spacing w:line="500" w:lineRule="exact"/>
        <w:rPr>
          <w:rFonts w:ascii="宋体" w:hAnsi="宋体"/>
          <w:color w:val="auto"/>
          <w:highlight w:val="none"/>
          <w:u w:val="single"/>
        </w:rPr>
      </w:pPr>
      <w:r>
        <w:rPr>
          <w:rFonts w:hint="eastAsia" w:ascii="宋体" w:hAnsi="宋体"/>
          <w:color w:val="auto"/>
          <w:spacing w:val="4"/>
          <w:highlight w:val="none"/>
        </w:rPr>
        <w:t>响应供应商名称（盖公章）：</w:t>
      </w:r>
    </w:p>
    <w:p w14:paraId="69A516D3">
      <w:pPr>
        <w:rPr>
          <w:rFonts w:ascii="宋体" w:hAnsi="宋体"/>
          <w:color w:val="auto"/>
          <w:spacing w:val="4"/>
          <w:highlight w:val="none"/>
        </w:rPr>
      </w:pPr>
    </w:p>
    <w:p w14:paraId="4300F34D">
      <w:pPr>
        <w:spacing w:line="520" w:lineRule="exact"/>
        <w:rPr>
          <w:rFonts w:ascii="宋体" w:hAnsi="宋体"/>
          <w:color w:val="auto"/>
          <w:spacing w:val="4"/>
          <w:highlight w:val="none"/>
        </w:rPr>
      </w:pPr>
      <w:r>
        <w:rPr>
          <w:rFonts w:hint="eastAsia" w:ascii="宋体" w:hAnsi="宋体"/>
          <w:color w:val="auto"/>
          <w:spacing w:val="4"/>
          <w:highlight w:val="none"/>
        </w:rPr>
        <w:t>日期：</w:t>
      </w:r>
    </w:p>
    <w:bookmarkEnd w:id="101"/>
    <w:bookmarkEnd w:id="102"/>
    <w:p w14:paraId="1956B91C">
      <w:pPr>
        <w:adjustRightInd/>
        <w:spacing w:line="440" w:lineRule="exact"/>
        <w:ind w:left="360"/>
        <w:jc w:val="both"/>
        <w:rPr>
          <w:rFonts w:hAnsi="宋体"/>
          <w:bCs/>
          <w:color w:val="auto"/>
          <w:highlight w:val="none"/>
        </w:rPr>
      </w:pPr>
    </w:p>
    <w:bookmarkEnd w:id="103"/>
    <w:p w14:paraId="7BB420BC">
      <w:pPr>
        <w:rPr>
          <w:rFonts w:hint="eastAsia"/>
          <w:color w:val="auto"/>
          <w:highlight w:val="none"/>
        </w:rPr>
      </w:pPr>
      <w:r>
        <w:rPr>
          <w:rFonts w:hint="eastAsia"/>
          <w:color w:val="auto"/>
          <w:highlight w:val="none"/>
        </w:rPr>
        <w:br w:type="page"/>
      </w:r>
    </w:p>
    <w:p w14:paraId="4A3F4CD1">
      <w:pPr>
        <w:pStyle w:val="3"/>
        <w:adjustRightInd w:val="0"/>
        <w:snapToGrid w:val="0"/>
        <w:spacing w:beforeLines="50" w:afterLines="50" w:line="360" w:lineRule="auto"/>
        <w:jc w:val="center"/>
        <w:rPr>
          <w:color w:val="auto"/>
          <w:highlight w:val="none"/>
        </w:rPr>
      </w:pPr>
      <w:r>
        <w:rPr>
          <w:rFonts w:hint="eastAsia"/>
          <w:color w:val="auto"/>
          <w:highlight w:val="none"/>
        </w:rPr>
        <w:t>采购代理服务费支付承诺书</w:t>
      </w:r>
    </w:p>
    <w:p w14:paraId="63E205C0">
      <w:pPr>
        <w:spacing w:line="500" w:lineRule="exact"/>
        <w:rPr>
          <w:rFonts w:ascii="宋体" w:hAnsi="宋体" w:cs="宋体"/>
          <w:b/>
          <w:color w:val="auto"/>
          <w:highlight w:val="none"/>
        </w:rPr>
      </w:pPr>
      <w:r>
        <w:rPr>
          <w:rFonts w:hint="eastAsia" w:ascii="宋体" w:hAnsi="宋体" w:cs="宋体"/>
          <w:color w:val="auto"/>
          <w:highlight w:val="none"/>
        </w:rPr>
        <w:t>致：</w:t>
      </w:r>
      <w:r>
        <w:rPr>
          <w:rFonts w:hint="eastAsia" w:ascii="宋体" w:hAnsi="宋体" w:cs="宋体"/>
          <w:b/>
          <w:color w:val="auto"/>
          <w:highlight w:val="none"/>
        </w:rPr>
        <w:t>广东德骏工程项目管理有限公司</w:t>
      </w:r>
    </w:p>
    <w:p w14:paraId="240E2C96">
      <w:pPr>
        <w:spacing w:line="500" w:lineRule="exact"/>
        <w:ind w:firstLine="420" w:firstLineChars="200"/>
        <w:rPr>
          <w:rFonts w:ascii="宋体" w:hAnsi="宋体" w:cs="宋体"/>
          <w:color w:val="auto"/>
          <w:highlight w:val="none"/>
        </w:rPr>
      </w:pPr>
      <w:r>
        <w:rPr>
          <w:rFonts w:hint="eastAsia" w:ascii="宋体" w:hAnsi="宋体" w:cs="宋体"/>
          <w:color w:val="auto"/>
          <w:highlight w:val="none"/>
        </w:rPr>
        <w:t>如果我方在贵公司组织的</w:t>
      </w:r>
      <w:r>
        <w:rPr>
          <w:rFonts w:hint="eastAsia" w:ascii="宋体" w:hAnsi="宋体"/>
          <w:color w:val="auto"/>
          <w:highlight w:val="none"/>
          <w:u w:val="single"/>
        </w:rPr>
        <w:t xml:space="preserve">       (项目名称)      </w:t>
      </w:r>
      <w:r>
        <w:rPr>
          <w:rFonts w:hint="eastAsia" w:ascii="宋体" w:hAnsi="宋体"/>
          <w:color w:val="auto"/>
          <w:highlight w:val="none"/>
        </w:rPr>
        <w:t>(</w:t>
      </w:r>
      <w:r>
        <w:rPr>
          <w:rFonts w:hint="eastAsia"/>
          <w:color w:val="auto"/>
          <w:highlight w:val="none"/>
        </w:rPr>
        <w:t>项目编号：</w:t>
      </w:r>
      <w:r>
        <w:rPr>
          <w:rFonts w:hint="eastAsia" w:ascii="宋体" w:hAnsi="宋体"/>
          <w:color w:val="auto"/>
          <w:highlight w:val="none"/>
          <w:lang w:eastAsia="zh-CN"/>
        </w:rPr>
        <w:t>采购DJ2024053</w:t>
      </w:r>
      <w:r>
        <w:rPr>
          <w:rFonts w:hint="eastAsia" w:ascii="宋体" w:hAnsi="宋体"/>
          <w:color w:val="auto"/>
          <w:highlight w:val="none"/>
        </w:rPr>
        <w:t>)</w:t>
      </w:r>
      <w:r>
        <w:rPr>
          <w:rFonts w:hint="eastAsia" w:ascii="宋体" w:hAnsi="宋体" w:cs="宋体"/>
          <w:color w:val="auto"/>
          <w:highlight w:val="none"/>
        </w:rPr>
        <w:t>的招标中获成交，我方保证在收到《关于领取&lt;成交通知书&gt;的通知》之日起五个工作日内，按磋商文件规定向贵公司交纳成交服务费（开户银行及帐号见《磋商须知前附表》）。</w:t>
      </w:r>
    </w:p>
    <w:p w14:paraId="68417400">
      <w:pPr>
        <w:spacing w:line="500" w:lineRule="exact"/>
        <w:ind w:firstLine="420" w:firstLineChars="200"/>
        <w:rPr>
          <w:rFonts w:ascii="宋体" w:hAnsi="宋体" w:cs="宋体"/>
          <w:color w:val="auto"/>
          <w:highlight w:val="none"/>
        </w:rPr>
      </w:pPr>
      <w:r>
        <w:rPr>
          <w:rFonts w:hint="eastAsia" w:ascii="宋体" w:hAnsi="宋体" w:cs="宋体"/>
          <w:color w:val="auto"/>
          <w:highlight w:val="none"/>
        </w:rPr>
        <w:t>我方如违反上述承诺，愿按上述承诺金额在我方提交的磋商保证金中扣付。</w:t>
      </w:r>
    </w:p>
    <w:p w14:paraId="0F6DC7D1">
      <w:pPr>
        <w:spacing w:line="500" w:lineRule="exact"/>
        <w:ind w:firstLine="420" w:firstLineChars="200"/>
        <w:rPr>
          <w:rFonts w:ascii="宋体" w:hAnsi="宋体"/>
          <w:color w:val="auto"/>
          <w:highlight w:val="none"/>
        </w:rPr>
      </w:pPr>
      <w:r>
        <w:rPr>
          <w:rFonts w:hint="eastAsia" w:ascii="宋体" w:hAnsi="宋体" w:cs="宋体"/>
          <w:color w:val="auto"/>
          <w:highlight w:val="none"/>
        </w:rPr>
        <w:t>特此承诺！</w:t>
      </w:r>
      <w:r>
        <w:rPr>
          <w:rFonts w:ascii="宋体" w:hAnsi="宋体"/>
          <w:color w:val="auto"/>
          <w:highlight w:val="none"/>
        </w:rPr>
        <w:tab/>
      </w:r>
    </w:p>
    <w:p w14:paraId="20FB636F">
      <w:pPr>
        <w:spacing w:line="360" w:lineRule="auto"/>
        <w:ind w:firstLine="840" w:firstLineChars="400"/>
        <w:rPr>
          <w:rFonts w:ascii="宋体" w:hAnsi="宋体"/>
          <w:color w:val="auto"/>
          <w:highlight w:val="none"/>
        </w:rPr>
      </w:pPr>
    </w:p>
    <w:p w14:paraId="404DFE00">
      <w:pPr>
        <w:snapToGrid w:val="0"/>
        <w:spacing w:line="520" w:lineRule="exact"/>
        <w:ind w:left="779" w:hanging="779" w:hangingChars="371"/>
        <w:jc w:val="both"/>
        <w:rPr>
          <w:rFonts w:ascii="宋体"/>
          <w:color w:val="auto"/>
          <w:highlight w:val="none"/>
        </w:rPr>
      </w:pPr>
      <w:r>
        <w:rPr>
          <w:rFonts w:hint="eastAsia" w:ascii="宋体"/>
          <w:color w:val="auto"/>
          <w:highlight w:val="none"/>
        </w:rPr>
        <w:t>响应供应商名称(盖公章)：</w:t>
      </w:r>
    </w:p>
    <w:p w14:paraId="2D76CDB0">
      <w:pPr>
        <w:pStyle w:val="12"/>
        <w:rPr>
          <w:color w:val="auto"/>
          <w:highlight w:val="none"/>
        </w:rPr>
      </w:pPr>
    </w:p>
    <w:p w14:paraId="5E8BFB4F">
      <w:pPr>
        <w:snapToGrid w:val="0"/>
        <w:spacing w:line="520" w:lineRule="exact"/>
        <w:ind w:left="779" w:hanging="779" w:hangingChars="371"/>
        <w:jc w:val="both"/>
        <w:rPr>
          <w:color w:val="auto"/>
          <w:highlight w:val="none"/>
        </w:rPr>
      </w:pPr>
      <w:r>
        <w:rPr>
          <w:rFonts w:hAnsi="宋体"/>
          <w:color w:val="auto"/>
          <w:highlight w:val="none"/>
        </w:rPr>
        <w:t>日期</w:t>
      </w:r>
      <w:r>
        <w:rPr>
          <w:rFonts w:hint="eastAsia" w:ascii="宋体"/>
          <w:color w:val="auto"/>
          <w:highlight w:val="none"/>
        </w:rPr>
        <w:t>：</w:t>
      </w:r>
    </w:p>
    <w:p w14:paraId="45E061DA">
      <w:pPr>
        <w:pStyle w:val="3"/>
        <w:adjustRightInd w:val="0"/>
        <w:snapToGrid w:val="0"/>
        <w:spacing w:beforeLines="50" w:afterLines="50" w:line="360" w:lineRule="auto"/>
        <w:jc w:val="center"/>
        <w:rPr>
          <w:rFonts w:ascii="仿宋_GB2312" w:eastAsia="仿宋_GB2312"/>
          <w:color w:val="auto"/>
          <w:sz w:val="28"/>
          <w:szCs w:val="28"/>
          <w:highlight w:val="none"/>
        </w:rPr>
      </w:pPr>
      <w:r>
        <w:rPr>
          <w:rFonts w:ascii="宋体" w:hAnsi="宋体"/>
          <w:color w:val="auto"/>
          <w:highlight w:val="none"/>
        </w:rPr>
        <w:br w:type="page"/>
      </w:r>
      <w:bookmarkStart w:id="115" w:name="_Toc416770278"/>
      <w:bookmarkStart w:id="116" w:name="_Toc416771389"/>
      <w:bookmarkStart w:id="117" w:name="_Toc410736198"/>
      <w:bookmarkStart w:id="118" w:name="_Toc275865626"/>
      <w:bookmarkStart w:id="119" w:name="_Toc410738997"/>
      <w:bookmarkStart w:id="120" w:name="_Toc173553195"/>
      <w:r>
        <w:rPr>
          <w:rFonts w:hint="eastAsia"/>
          <w:color w:val="auto"/>
          <w:highlight w:val="none"/>
        </w:rPr>
        <w:t>开票资料说明函</w:t>
      </w:r>
    </w:p>
    <w:p w14:paraId="72B97B1E">
      <w:pPr>
        <w:snapToGrid w:val="0"/>
        <w:spacing w:line="360" w:lineRule="auto"/>
        <w:rPr>
          <w:rFonts w:ascii="宋体" w:hAnsi="宋体"/>
          <w:b/>
          <w:color w:val="auto"/>
          <w:highlight w:val="none"/>
        </w:rPr>
      </w:pPr>
      <w:r>
        <w:rPr>
          <w:rFonts w:hint="eastAsia" w:ascii="宋体" w:hAnsi="宋体"/>
          <w:b/>
          <w:color w:val="auto"/>
          <w:highlight w:val="none"/>
        </w:rPr>
        <w:t>广东德骏工程项目管理有限公司:</w:t>
      </w:r>
    </w:p>
    <w:p w14:paraId="6CD1560B">
      <w:pPr>
        <w:snapToGrid w:val="0"/>
        <w:spacing w:line="360" w:lineRule="auto"/>
        <w:ind w:firstLine="420" w:firstLineChars="200"/>
        <w:rPr>
          <w:rFonts w:ascii="宋体" w:cs="宋体"/>
          <w:color w:val="auto"/>
          <w:highlight w:val="none"/>
        </w:rPr>
      </w:pPr>
      <w:r>
        <w:rPr>
          <w:rFonts w:hint="eastAsia" w:ascii="宋体" w:hAnsi="宋体"/>
          <w:color w:val="auto"/>
          <w:highlight w:val="none"/>
        </w:rPr>
        <w:t>本公司</w:t>
      </w:r>
      <w:r>
        <w:rPr>
          <w:rFonts w:hint="eastAsia" w:ascii="宋体" w:hAnsi="宋体"/>
          <w:color w:val="auto"/>
          <w:highlight w:val="none"/>
          <w:u w:val="single"/>
        </w:rPr>
        <w:t xml:space="preserve">       (供应商名称)      </w:t>
      </w:r>
      <w:r>
        <w:rPr>
          <w:rFonts w:hint="eastAsia" w:ascii="宋体" w:hAnsi="宋体"/>
          <w:color w:val="auto"/>
          <w:highlight w:val="none"/>
        </w:rPr>
        <w:t>在参加在贵公司举行的</w:t>
      </w:r>
      <w:r>
        <w:rPr>
          <w:rFonts w:hint="eastAsia" w:ascii="宋体" w:hAnsi="宋体"/>
          <w:color w:val="auto"/>
          <w:highlight w:val="none"/>
          <w:u w:val="single"/>
        </w:rPr>
        <w:t xml:space="preserve">       (项目名称)      </w:t>
      </w:r>
      <w:r>
        <w:rPr>
          <w:rFonts w:hint="eastAsia" w:ascii="宋体" w:hAnsi="宋体"/>
          <w:color w:val="auto"/>
          <w:highlight w:val="none"/>
        </w:rPr>
        <w:t>(</w:t>
      </w:r>
      <w:r>
        <w:rPr>
          <w:rFonts w:hint="eastAsia"/>
          <w:color w:val="auto"/>
          <w:highlight w:val="none"/>
        </w:rPr>
        <w:t>项目编号：</w:t>
      </w:r>
      <w:r>
        <w:rPr>
          <w:rFonts w:hint="eastAsia" w:ascii="宋体" w:hAnsi="宋体"/>
          <w:color w:val="auto"/>
          <w:highlight w:val="none"/>
          <w:lang w:eastAsia="zh-CN"/>
        </w:rPr>
        <w:t>采购DJ2024053</w:t>
      </w:r>
      <w:r>
        <w:rPr>
          <w:rFonts w:hint="eastAsia" w:ascii="宋体" w:hAnsi="宋体"/>
          <w:color w:val="auto"/>
          <w:highlight w:val="none"/>
        </w:rPr>
        <w:t>)的招标中如获成交</w:t>
      </w:r>
      <w:r>
        <w:rPr>
          <w:rFonts w:hint="eastAsia" w:ascii="宋体" w:cs="宋体"/>
          <w:color w:val="auto"/>
          <w:highlight w:val="none"/>
        </w:rPr>
        <w:t>，则开票类型选择</w:t>
      </w:r>
      <w:r>
        <w:rPr>
          <w:rFonts w:hint="eastAsia" w:ascii="宋体" w:hAnsi="宋体"/>
          <w:b/>
          <w:color w:val="auto"/>
          <w:highlight w:val="none"/>
          <w:u w:val="single"/>
        </w:rPr>
        <w:t>□增值税普通发票□增值税专用发票</w:t>
      </w:r>
      <w:r>
        <w:rPr>
          <w:rFonts w:hint="eastAsia" w:ascii="宋体" w:hAnsi="宋体"/>
          <w:color w:val="auto"/>
          <w:highlight w:val="none"/>
        </w:rPr>
        <w:t>（</w:t>
      </w:r>
      <w:r>
        <w:rPr>
          <w:rFonts w:hint="eastAsia" w:ascii="宋体" w:hAnsi="宋体"/>
          <w:b/>
          <w:color w:val="auto"/>
          <w:highlight w:val="none"/>
        </w:rPr>
        <w:t>请在对应的“□”打“√”，且只能选择其中一项）</w:t>
      </w:r>
      <w:r>
        <w:rPr>
          <w:rFonts w:hint="eastAsia" w:ascii="宋体" w:cs="宋体"/>
          <w:color w:val="auto"/>
          <w:highlight w:val="none"/>
        </w:rPr>
        <w:t>，以及我司的开票资料如下：</w:t>
      </w:r>
    </w:p>
    <w:tbl>
      <w:tblPr>
        <w:tblStyle w:val="40"/>
        <w:tblW w:w="90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3763"/>
        <w:gridCol w:w="1179"/>
        <w:gridCol w:w="1665"/>
      </w:tblGrid>
      <w:tr w14:paraId="4C5025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14:paraId="721F2EC0">
            <w:pPr>
              <w:jc w:val="center"/>
              <w:rPr>
                <w:rFonts w:ascii="宋体"/>
                <w:color w:val="auto"/>
                <w:highlight w:val="none"/>
              </w:rPr>
            </w:pPr>
            <w:r>
              <w:rPr>
                <w:rFonts w:hint="eastAsia" w:ascii="宋体"/>
                <w:color w:val="auto"/>
                <w:highlight w:val="none"/>
              </w:rPr>
              <w:t>单位名称</w:t>
            </w:r>
          </w:p>
        </w:tc>
        <w:tc>
          <w:tcPr>
            <w:tcW w:w="6607" w:type="dxa"/>
            <w:gridSpan w:val="3"/>
            <w:vAlign w:val="center"/>
          </w:tcPr>
          <w:p w14:paraId="19250A74">
            <w:pPr>
              <w:jc w:val="center"/>
              <w:rPr>
                <w:rFonts w:ascii="宋体"/>
                <w:color w:val="auto"/>
                <w:highlight w:val="none"/>
              </w:rPr>
            </w:pPr>
          </w:p>
        </w:tc>
      </w:tr>
      <w:tr w14:paraId="552145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14:paraId="6FE23CAB">
            <w:pPr>
              <w:jc w:val="center"/>
              <w:rPr>
                <w:rFonts w:ascii="宋体"/>
                <w:color w:val="auto"/>
                <w:highlight w:val="none"/>
              </w:rPr>
            </w:pPr>
            <w:r>
              <w:rPr>
                <w:rFonts w:hint="eastAsia" w:ascii="宋体" w:hAnsi="宋体"/>
                <w:color w:val="auto"/>
                <w:highlight w:val="none"/>
              </w:rPr>
              <w:t>纳税人识别号</w:t>
            </w:r>
          </w:p>
        </w:tc>
        <w:tc>
          <w:tcPr>
            <w:tcW w:w="6607" w:type="dxa"/>
            <w:gridSpan w:val="3"/>
            <w:vAlign w:val="center"/>
          </w:tcPr>
          <w:p w14:paraId="6950E1D6">
            <w:pPr>
              <w:jc w:val="center"/>
              <w:rPr>
                <w:rFonts w:ascii="宋体"/>
                <w:color w:val="auto"/>
                <w:highlight w:val="none"/>
              </w:rPr>
            </w:pPr>
          </w:p>
        </w:tc>
      </w:tr>
      <w:tr w14:paraId="0BE7D0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14:paraId="22B7B448">
            <w:pPr>
              <w:jc w:val="center"/>
              <w:rPr>
                <w:rFonts w:ascii="宋体"/>
                <w:color w:val="auto"/>
                <w:highlight w:val="none"/>
              </w:rPr>
            </w:pPr>
            <w:r>
              <w:rPr>
                <w:rFonts w:hint="eastAsia" w:ascii="宋体"/>
                <w:color w:val="auto"/>
                <w:highlight w:val="none"/>
              </w:rPr>
              <w:t>地址</w:t>
            </w:r>
          </w:p>
        </w:tc>
        <w:tc>
          <w:tcPr>
            <w:tcW w:w="6607" w:type="dxa"/>
            <w:gridSpan w:val="3"/>
            <w:vAlign w:val="center"/>
          </w:tcPr>
          <w:p w14:paraId="03794BEF">
            <w:pPr>
              <w:jc w:val="center"/>
              <w:rPr>
                <w:rFonts w:ascii="宋体"/>
                <w:color w:val="auto"/>
                <w:highlight w:val="none"/>
              </w:rPr>
            </w:pPr>
          </w:p>
        </w:tc>
      </w:tr>
      <w:tr w14:paraId="79DF6C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2471" w:type="dxa"/>
            <w:vAlign w:val="center"/>
          </w:tcPr>
          <w:p w14:paraId="3C25BBF6">
            <w:pPr>
              <w:jc w:val="center"/>
              <w:rPr>
                <w:rFonts w:hint="eastAsia" w:ascii="宋体" w:eastAsia="宋体"/>
                <w:color w:val="auto"/>
                <w:highlight w:val="none"/>
                <w:lang w:eastAsia="zh-CN"/>
              </w:rPr>
            </w:pPr>
            <w:r>
              <w:rPr>
                <w:rFonts w:hint="eastAsia" w:ascii="宋体"/>
                <w:color w:val="auto"/>
                <w:highlight w:val="none"/>
              </w:rPr>
              <w:t>开户银行</w:t>
            </w:r>
          </w:p>
          <w:p w14:paraId="2A694527">
            <w:pPr>
              <w:jc w:val="center"/>
              <w:rPr>
                <w:rFonts w:ascii="宋体"/>
                <w:color w:val="auto"/>
                <w:highlight w:val="none"/>
              </w:rPr>
            </w:pPr>
            <w:r>
              <w:rPr>
                <w:rFonts w:hint="eastAsia" w:ascii="宋体" w:hAnsi="宋体"/>
                <w:color w:val="auto"/>
                <w:sz w:val="20"/>
                <w:szCs w:val="20"/>
                <w:highlight w:val="none"/>
              </w:rPr>
              <w:t>（具体到XX银行XX支行）</w:t>
            </w:r>
          </w:p>
        </w:tc>
        <w:tc>
          <w:tcPr>
            <w:tcW w:w="3763" w:type="dxa"/>
            <w:vAlign w:val="center"/>
          </w:tcPr>
          <w:p w14:paraId="1A0A72A4">
            <w:pPr>
              <w:jc w:val="center"/>
              <w:rPr>
                <w:rFonts w:ascii="宋体"/>
                <w:color w:val="auto"/>
                <w:highlight w:val="none"/>
              </w:rPr>
            </w:pPr>
          </w:p>
        </w:tc>
        <w:tc>
          <w:tcPr>
            <w:tcW w:w="1179" w:type="dxa"/>
            <w:vAlign w:val="center"/>
          </w:tcPr>
          <w:p w14:paraId="18E7A6F2">
            <w:pPr>
              <w:jc w:val="center"/>
              <w:rPr>
                <w:rFonts w:ascii="宋体"/>
                <w:color w:val="auto"/>
                <w:highlight w:val="none"/>
              </w:rPr>
            </w:pPr>
            <w:r>
              <w:rPr>
                <w:rFonts w:hint="eastAsia" w:ascii="宋体"/>
                <w:color w:val="auto"/>
                <w:highlight w:val="none"/>
              </w:rPr>
              <w:t>联系电话</w:t>
            </w:r>
          </w:p>
        </w:tc>
        <w:tc>
          <w:tcPr>
            <w:tcW w:w="1665" w:type="dxa"/>
            <w:vAlign w:val="center"/>
          </w:tcPr>
          <w:p w14:paraId="6D63B09F">
            <w:pPr>
              <w:jc w:val="center"/>
              <w:rPr>
                <w:rFonts w:ascii="宋体"/>
                <w:color w:val="auto"/>
                <w:highlight w:val="none"/>
              </w:rPr>
            </w:pPr>
          </w:p>
        </w:tc>
      </w:tr>
      <w:tr w14:paraId="76344D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14:paraId="589B99D6">
            <w:pPr>
              <w:jc w:val="center"/>
              <w:rPr>
                <w:rFonts w:ascii="宋体"/>
                <w:color w:val="auto"/>
                <w:highlight w:val="none"/>
              </w:rPr>
            </w:pPr>
            <w:r>
              <w:rPr>
                <w:rFonts w:hint="eastAsia" w:ascii="宋体"/>
                <w:color w:val="auto"/>
                <w:highlight w:val="none"/>
              </w:rPr>
              <w:t>账    号</w:t>
            </w:r>
          </w:p>
        </w:tc>
        <w:tc>
          <w:tcPr>
            <w:tcW w:w="3763" w:type="dxa"/>
            <w:vAlign w:val="center"/>
          </w:tcPr>
          <w:p w14:paraId="56F65796">
            <w:pPr>
              <w:jc w:val="center"/>
              <w:rPr>
                <w:rFonts w:ascii="宋体"/>
                <w:color w:val="auto"/>
                <w:highlight w:val="none"/>
              </w:rPr>
            </w:pPr>
          </w:p>
        </w:tc>
        <w:tc>
          <w:tcPr>
            <w:tcW w:w="1179" w:type="dxa"/>
            <w:vAlign w:val="center"/>
          </w:tcPr>
          <w:p w14:paraId="771AB44C">
            <w:pPr>
              <w:jc w:val="center"/>
              <w:rPr>
                <w:rFonts w:ascii="宋体"/>
                <w:color w:val="auto"/>
                <w:highlight w:val="none"/>
              </w:rPr>
            </w:pPr>
            <w:r>
              <w:rPr>
                <w:rFonts w:hint="eastAsia" w:ascii="宋体"/>
                <w:color w:val="auto"/>
                <w:highlight w:val="none"/>
              </w:rPr>
              <w:t>联系人</w:t>
            </w:r>
          </w:p>
        </w:tc>
        <w:tc>
          <w:tcPr>
            <w:tcW w:w="1665" w:type="dxa"/>
            <w:vAlign w:val="center"/>
          </w:tcPr>
          <w:p w14:paraId="6B7801D7">
            <w:pPr>
              <w:jc w:val="center"/>
              <w:rPr>
                <w:rFonts w:ascii="宋体"/>
                <w:color w:val="auto"/>
                <w:highlight w:val="none"/>
              </w:rPr>
            </w:pPr>
          </w:p>
        </w:tc>
      </w:tr>
      <w:tr w14:paraId="557A37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14:paraId="50FA9EA4">
            <w:pPr>
              <w:jc w:val="center"/>
              <w:rPr>
                <w:rFonts w:hint="eastAsia" w:ascii="宋体" w:eastAsia="宋体"/>
                <w:color w:val="auto"/>
                <w:highlight w:val="none"/>
                <w:lang w:eastAsia="zh-CN"/>
              </w:rPr>
            </w:pPr>
            <w:r>
              <w:rPr>
                <w:rFonts w:hint="eastAsia" w:ascii="宋体"/>
                <w:b/>
                <w:bCs/>
                <w:color w:val="auto"/>
                <w:highlight w:val="none"/>
                <w:lang w:eastAsia="zh-CN"/>
              </w:rPr>
              <w:t>接收发票邮箱地址</w:t>
            </w:r>
          </w:p>
        </w:tc>
        <w:tc>
          <w:tcPr>
            <w:tcW w:w="6607" w:type="dxa"/>
            <w:gridSpan w:val="3"/>
            <w:vAlign w:val="center"/>
          </w:tcPr>
          <w:p w14:paraId="4234D8D6">
            <w:pPr>
              <w:jc w:val="center"/>
              <w:rPr>
                <w:rFonts w:ascii="宋体"/>
                <w:color w:val="auto"/>
                <w:highlight w:val="none"/>
              </w:rPr>
            </w:pPr>
          </w:p>
        </w:tc>
      </w:tr>
    </w:tbl>
    <w:p w14:paraId="0C1AC8F2">
      <w:pPr>
        <w:spacing w:line="360" w:lineRule="auto"/>
        <w:ind w:firstLine="420" w:firstLineChars="200"/>
        <w:rPr>
          <w:rFonts w:ascii="宋体"/>
          <w:color w:val="auto"/>
          <w:highlight w:val="none"/>
        </w:rPr>
      </w:pPr>
      <w:r>
        <w:rPr>
          <w:rFonts w:hint="eastAsia" w:ascii="宋体"/>
          <w:color w:val="auto"/>
          <w:highlight w:val="none"/>
        </w:rPr>
        <w:t>磋商当日，如我公司未按该要求填写、未提供有效的开票资料、未确认开具发票类型或确认的发票类型有误，则视为开具增值税普通发票。同意广东德骏工程项目管理有限公司不予更换发票类型。并愿承担由此引起的一切后果。</w:t>
      </w:r>
    </w:p>
    <w:p w14:paraId="3CBBC058">
      <w:pPr>
        <w:spacing w:line="360" w:lineRule="auto"/>
        <w:ind w:firstLine="420" w:firstLineChars="200"/>
        <w:rPr>
          <w:rFonts w:ascii="宋体"/>
          <w:color w:val="auto"/>
          <w:highlight w:val="none"/>
        </w:rPr>
      </w:pPr>
    </w:p>
    <w:p w14:paraId="26F3C8D7">
      <w:pPr>
        <w:snapToGrid w:val="0"/>
        <w:spacing w:line="520" w:lineRule="exact"/>
        <w:ind w:left="779" w:hanging="779" w:hangingChars="371"/>
        <w:rPr>
          <w:rFonts w:ascii="宋体"/>
          <w:color w:val="auto"/>
          <w:highlight w:val="none"/>
        </w:rPr>
      </w:pPr>
      <w:r>
        <w:rPr>
          <w:rFonts w:hint="eastAsia" w:ascii="宋体"/>
          <w:color w:val="auto"/>
          <w:highlight w:val="none"/>
        </w:rPr>
        <w:t>响应供应商名称(盖公章)：</w:t>
      </w:r>
    </w:p>
    <w:p w14:paraId="47016387">
      <w:pPr>
        <w:pStyle w:val="12"/>
        <w:rPr>
          <w:color w:val="auto"/>
          <w:highlight w:val="none"/>
        </w:rPr>
      </w:pPr>
    </w:p>
    <w:p w14:paraId="4FF6DBD8">
      <w:pPr>
        <w:snapToGrid w:val="0"/>
        <w:spacing w:line="520" w:lineRule="exact"/>
        <w:ind w:left="779" w:hanging="779" w:hangingChars="371"/>
        <w:rPr>
          <w:rFonts w:ascii="宋体"/>
          <w:color w:val="auto"/>
          <w:highlight w:val="none"/>
        </w:rPr>
      </w:pPr>
      <w:r>
        <w:rPr>
          <w:rFonts w:hAnsi="宋体"/>
          <w:color w:val="auto"/>
          <w:highlight w:val="none"/>
        </w:rPr>
        <w:t>日期</w:t>
      </w:r>
      <w:r>
        <w:rPr>
          <w:rFonts w:hint="eastAsia" w:ascii="宋体"/>
          <w:color w:val="auto"/>
          <w:highlight w:val="none"/>
        </w:rPr>
        <w:t>：</w:t>
      </w:r>
    </w:p>
    <w:p w14:paraId="2C0A1C4B">
      <w:pPr>
        <w:pStyle w:val="16"/>
        <w:rPr>
          <w:color w:val="auto"/>
          <w:highlight w:val="none"/>
        </w:rPr>
      </w:pPr>
    </w:p>
    <w:p w14:paraId="095E8B4D">
      <w:pPr>
        <w:pStyle w:val="3"/>
        <w:adjustRightInd w:val="0"/>
        <w:snapToGrid w:val="0"/>
        <w:spacing w:beforeLines="50" w:afterLines="50" w:line="360" w:lineRule="auto"/>
        <w:jc w:val="center"/>
        <w:rPr>
          <w:rFonts w:ascii="宋体" w:eastAsia="宋体"/>
          <w:color w:val="auto"/>
          <w:sz w:val="28"/>
          <w:highlight w:val="none"/>
        </w:rPr>
      </w:pPr>
      <w:r>
        <w:rPr>
          <w:rFonts w:ascii="宋体" w:hAnsi="宋体"/>
          <w:color w:val="auto"/>
          <w:highlight w:val="none"/>
        </w:rPr>
        <w:br w:type="page"/>
      </w:r>
      <w:bookmarkEnd w:id="115"/>
      <w:bookmarkEnd w:id="116"/>
      <w:bookmarkEnd w:id="117"/>
      <w:bookmarkEnd w:id="118"/>
      <w:bookmarkEnd w:id="119"/>
      <w:bookmarkEnd w:id="120"/>
      <w:r>
        <w:rPr>
          <w:rFonts w:ascii="宋体" w:hAnsi="Arial" w:eastAsia="黑体" w:cs="Times New Roman"/>
          <w:b/>
          <w:bCs/>
          <w:color w:val="auto"/>
          <w:kern w:val="2"/>
          <w:sz w:val="28"/>
          <w:szCs w:val="32"/>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734695</wp:posOffset>
                </wp:positionH>
                <wp:positionV relativeFrom="paragraph">
                  <wp:posOffset>393700</wp:posOffset>
                </wp:positionV>
                <wp:extent cx="4742180" cy="1707515"/>
                <wp:effectExtent l="4445" t="5080" r="15875" b="20955"/>
                <wp:wrapNone/>
                <wp:docPr id="1" name="AutoShape 4"/>
                <wp:cNvGraphicFramePr/>
                <a:graphic xmlns:a="http://schemas.openxmlformats.org/drawingml/2006/main">
                  <a:graphicData uri="http://schemas.microsoft.com/office/word/2010/wordprocessingShape">
                    <wps:wsp>
                      <wps:cNvSpPr/>
                      <wps:spPr>
                        <a:xfrm>
                          <a:off x="0" y="0"/>
                          <a:ext cx="4742180" cy="17075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DDDFE9F">
                            <w:pPr>
                              <w:jc w:val="center"/>
                              <w:rPr>
                                <w:rFonts w:hAnsi="宋体"/>
                              </w:rPr>
                            </w:pPr>
                          </w:p>
                          <w:p w14:paraId="0FCC8550">
                            <w:pPr>
                              <w:jc w:val="center"/>
                              <w:rPr>
                                <w:rFonts w:hAnsi="宋体"/>
                                <w:b/>
                                <w:bCs/>
                              </w:rPr>
                            </w:pPr>
                          </w:p>
                          <w:p w14:paraId="7D5EFD15">
                            <w:pPr>
                              <w:pStyle w:val="12"/>
                              <w:rPr>
                                <w:rFonts w:hAnsi="宋体"/>
                                <w:b/>
                                <w:bCs/>
                                <w:szCs w:val="21"/>
                              </w:rPr>
                            </w:pPr>
                          </w:p>
                          <w:p w14:paraId="05E32A53">
                            <w:pPr>
                              <w:spacing w:before="240" w:line="360" w:lineRule="auto"/>
                              <w:jc w:val="center"/>
                              <w:rPr>
                                <w:rFonts w:ascii="宋体" w:hAnsi="宋体" w:cs="宋体"/>
                              </w:rPr>
                            </w:pPr>
                            <w:r>
                              <w:rPr>
                                <w:rFonts w:hint="eastAsia" w:ascii="宋体" w:hAnsi="宋体" w:cs="宋体"/>
                              </w:rPr>
                              <w:t>磋商保证金交纳凭证</w:t>
                            </w:r>
                          </w:p>
                        </w:txbxContent>
                      </wps:txbx>
                      <wps:bodyPr upright="1"/>
                    </wps:wsp>
                  </a:graphicData>
                </a:graphic>
              </wp:anchor>
            </w:drawing>
          </mc:Choice>
          <mc:Fallback>
            <w:pict>
              <v:shape id="AutoShape 4" o:spid="_x0000_s1026" o:spt="176" type="#_x0000_t176" style="position:absolute;left:0pt;margin-left:57.85pt;margin-top:31pt;height:134.45pt;width:373.4pt;z-index:251659264;mso-width-relative:page;mso-height-relative:page;" fillcolor="#FFFFFF" filled="t" stroked="t" coordsize="21600,21600" o:gfxdata="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AKTFdgAAAAKAQAADwAAAAAAAAABACAAAAAiAAAAZHJz&#10;L2Rvd25yZXYueG1sUEsBAhQAFAAAAAgAh07iQCGbef0EAgAAQgQAAA4AAAAAAAAAAQAgAAAAJwEA&#10;AGRycy9lMm9Eb2MueG1sUEsFBgAAAAAGAAYAWQEAAJ0FAAAAAA==&#10;">
                <v:fill on="t" focussize="0,0"/>
                <v:stroke color="#000000" joinstyle="miter"/>
                <v:imagedata o:title=""/>
                <o:lock v:ext="edit" aspectratio="f"/>
                <v:textbox>
                  <w:txbxContent>
                    <w:p w14:paraId="4DDDFE9F">
                      <w:pPr>
                        <w:jc w:val="center"/>
                        <w:rPr>
                          <w:rFonts w:hAnsi="宋体"/>
                        </w:rPr>
                      </w:pPr>
                    </w:p>
                    <w:p w14:paraId="0FCC8550">
                      <w:pPr>
                        <w:jc w:val="center"/>
                        <w:rPr>
                          <w:rFonts w:hAnsi="宋体"/>
                          <w:b/>
                          <w:bCs/>
                        </w:rPr>
                      </w:pPr>
                    </w:p>
                    <w:p w14:paraId="7D5EFD15">
                      <w:pPr>
                        <w:pStyle w:val="12"/>
                        <w:rPr>
                          <w:rFonts w:hAnsi="宋体"/>
                          <w:b/>
                          <w:bCs/>
                          <w:szCs w:val="21"/>
                        </w:rPr>
                      </w:pPr>
                    </w:p>
                    <w:p w14:paraId="05E32A53">
                      <w:pPr>
                        <w:spacing w:before="240" w:line="360" w:lineRule="auto"/>
                        <w:jc w:val="center"/>
                        <w:rPr>
                          <w:rFonts w:ascii="宋体" w:hAnsi="宋体" w:cs="宋体"/>
                        </w:rPr>
                      </w:pPr>
                      <w:r>
                        <w:rPr>
                          <w:rFonts w:hint="eastAsia" w:ascii="宋体" w:hAnsi="宋体" w:cs="宋体"/>
                        </w:rPr>
                        <w:t>磋商保证金交纳凭证</w:t>
                      </w:r>
                    </w:p>
                  </w:txbxContent>
                </v:textbox>
              </v:shape>
            </w:pict>
          </mc:Fallback>
        </mc:AlternateContent>
      </w:r>
      <w:r>
        <w:rPr>
          <w:rFonts w:hint="eastAsia" w:ascii="宋体" w:hAnsi="宋体" w:cs="宋体"/>
          <w:color w:val="auto"/>
          <w:sz w:val="28"/>
          <w:highlight w:val="none"/>
        </w:rPr>
        <w:t>磋商保证金退还</w:t>
      </w:r>
      <w:r>
        <w:rPr>
          <w:rFonts w:hint="eastAsia" w:ascii="宋体" w:eastAsia="宋体"/>
          <w:color w:val="auto"/>
          <w:sz w:val="28"/>
          <w:highlight w:val="none"/>
        </w:rPr>
        <w:t>声明函</w:t>
      </w:r>
    </w:p>
    <w:p w14:paraId="0E553695">
      <w:pPr>
        <w:rPr>
          <w:color w:val="auto"/>
          <w:highlight w:val="none"/>
        </w:rPr>
      </w:pPr>
    </w:p>
    <w:p w14:paraId="075B641A">
      <w:pPr>
        <w:spacing w:before="240" w:line="360" w:lineRule="auto"/>
        <w:rPr>
          <w:rFonts w:ascii="宋体" w:hAnsi="宋体" w:cs="宋体"/>
          <w:b/>
          <w:color w:val="auto"/>
          <w:highlight w:val="none"/>
        </w:rPr>
      </w:pPr>
    </w:p>
    <w:p w14:paraId="0663767B">
      <w:pPr>
        <w:spacing w:before="240" w:line="360" w:lineRule="auto"/>
        <w:rPr>
          <w:rFonts w:ascii="宋体" w:hAnsi="宋体" w:cs="宋体"/>
          <w:b/>
          <w:color w:val="auto"/>
          <w:highlight w:val="none"/>
        </w:rPr>
      </w:pPr>
    </w:p>
    <w:p w14:paraId="09FD6E50">
      <w:pPr>
        <w:spacing w:before="240" w:line="360" w:lineRule="auto"/>
        <w:rPr>
          <w:rFonts w:ascii="宋体" w:hAnsi="宋体" w:cs="宋体"/>
          <w:b/>
          <w:color w:val="auto"/>
          <w:highlight w:val="none"/>
        </w:rPr>
      </w:pPr>
    </w:p>
    <w:p w14:paraId="15C7DB34">
      <w:pPr>
        <w:spacing w:before="240" w:line="360" w:lineRule="auto"/>
        <w:rPr>
          <w:rFonts w:ascii="宋体" w:hAnsi="宋体" w:cs="宋体"/>
          <w:b/>
          <w:color w:val="auto"/>
          <w:highlight w:val="none"/>
        </w:rPr>
      </w:pPr>
    </w:p>
    <w:p w14:paraId="135505EB">
      <w:pPr>
        <w:spacing w:before="240" w:line="360" w:lineRule="auto"/>
        <w:rPr>
          <w:rFonts w:ascii="宋体" w:hAnsi="宋体" w:cs="宋体"/>
          <w:b/>
          <w:color w:val="auto"/>
          <w:highlight w:val="none"/>
        </w:rPr>
      </w:pPr>
      <w:r>
        <w:rPr>
          <w:rFonts w:hint="eastAsia" w:ascii="宋体" w:hAnsi="宋体" w:cs="宋体"/>
          <w:b/>
          <w:color w:val="auto"/>
          <w:highlight w:val="none"/>
        </w:rPr>
        <w:t>广东德骏工程项目管理有限公司：</w:t>
      </w:r>
    </w:p>
    <w:p w14:paraId="0D79E6A0">
      <w:pPr>
        <w:spacing w:before="240" w:line="360" w:lineRule="auto"/>
        <w:ind w:firstLine="480"/>
        <w:rPr>
          <w:rFonts w:ascii="宋体" w:hAnsi="宋体" w:cs="宋体"/>
          <w:color w:val="auto"/>
          <w:highlight w:val="none"/>
        </w:rPr>
      </w:pPr>
      <w:r>
        <w:rPr>
          <w:rFonts w:hint="eastAsia" w:ascii="宋体" w:hAnsi="宋体" w:cs="宋体"/>
          <w:color w:val="auto"/>
          <w:highlight w:val="none"/>
        </w:rPr>
        <w:t>我司为</w:t>
      </w:r>
      <w:r>
        <w:rPr>
          <w:rFonts w:hint="eastAsia" w:ascii="宋体" w:hAnsi="宋体"/>
          <w:color w:val="auto"/>
          <w:highlight w:val="none"/>
          <w:u w:val="single"/>
        </w:rPr>
        <w:t xml:space="preserve">       (项目名称)      </w:t>
      </w:r>
      <w:r>
        <w:rPr>
          <w:rFonts w:hint="eastAsia" w:ascii="宋体" w:hAnsi="宋体"/>
          <w:color w:val="auto"/>
          <w:highlight w:val="none"/>
        </w:rPr>
        <w:t>(</w:t>
      </w:r>
      <w:r>
        <w:rPr>
          <w:rFonts w:hint="eastAsia"/>
          <w:color w:val="auto"/>
          <w:highlight w:val="none"/>
        </w:rPr>
        <w:t>项目编号：</w:t>
      </w:r>
      <w:r>
        <w:rPr>
          <w:rFonts w:hint="eastAsia" w:ascii="宋体" w:hAnsi="宋体"/>
          <w:color w:val="auto"/>
          <w:highlight w:val="none"/>
          <w:lang w:eastAsia="zh-CN"/>
        </w:rPr>
        <w:t>采购DJ2024053</w:t>
      </w:r>
      <w:r>
        <w:rPr>
          <w:rFonts w:hint="eastAsia" w:ascii="宋体" w:hAnsi="宋体"/>
          <w:color w:val="auto"/>
          <w:highlight w:val="none"/>
        </w:rPr>
        <w:t>)</w:t>
      </w:r>
      <w:r>
        <w:rPr>
          <w:rFonts w:hint="eastAsia" w:ascii="宋体" w:hAnsi="宋体" w:cs="宋体"/>
          <w:color w:val="auto"/>
          <w:highlight w:val="none"/>
        </w:rPr>
        <w:t>提交的磋商保证金</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元，在开标报价后按竞争性磋商文件规定退还保证金时请划转如下账户，我司承担因帐号错误引起的责任。</w:t>
      </w:r>
    </w:p>
    <w:p w14:paraId="5F2FCFEF">
      <w:pPr>
        <w:spacing w:line="360" w:lineRule="auto"/>
        <w:rPr>
          <w:rFonts w:ascii="宋体" w:hAnsi="宋体" w:cs="宋体"/>
          <w:color w:val="auto"/>
          <w:highlight w:val="none"/>
        </w:rPr>
      </w:pPr>
    </w:p>
    <w:p w14:paraId="68CF2EB2">
      <w:pPr>
        <w:spacing w:line="360" w:lineRule="auto"/>
        <w:rPr>
          <w:rFonts w:ascii="宋体" w:hAnsi="宋体" w:cs="宋体"/>
          <w:color w:val="auto"/>
          <w:highlight w:val="none"/>
          <w:u w:val="single"/>
        </w:rPr>
      </w:pPr>
      <w:r>
        <w:rPr>
          <w:rFonts w:hint="eastAsia" w:ascii="宋体" w:hAnsi="宋体" w:cs="宋体"/>
          <w:color w:val="auto"/>
          <w:highlight w:val="none"/>
        </w:rPr>
        <w:t>开户单位：</w:t>
      </w:r>
    </w:p>
    <w:p w14:paraId="1301CE7A">
      <w:pPr>
        <w:spacing w:line="360" w:lineRule="auto"/>
        <w:rPr>
          <w:rFonts w:ascii="宋体" w:hAnsi="宋体" w:cs="宋体"/>
          <w:color w:val="auto"/>
          <w:highlight w:val="none"/>
          <w:u w:val="single"/>
        </w:rPr>
      </w:pPr>
      <w:r>
        <w:rPr>
          <w:rFonts w:hint="eastAsia" w:ascii="宋体" w:hAnsi="宋体" w:cs="宋体"/>
          <w:color w:val="auto"/>
          <w:highlight w:val="none"/>
        </w:rPr>
        <w:t>开户银行：</w:t>
      </w:r>
    </w:p>
    <w:p w14:paraId="551271F1">
      <w:pPr>
        <w:spacing w:line="360" w:lineRule="auto"/>
        <w:rPr>
          <w:rFonts w:ascii="宋体" w:hAnsi="宋体" w:cs="宋体"/>
          <w:color w:val="auto"/>
          <w:highlight w:val="none"/>
        </w:rPr>
      </w:pPr>
      <w:r>
        <w:rPr>
          <w:rFonts w:hint="eastAsia" w:ascii="宋体" w:hAnsi="宋体" w:cs="宋体"/>
          <w:color w:val="auto"/>
          <w:highlight w:val="none"/>
        </w:rPr>
        <w:t>账    号：</w:t>
      </w:r>
    </w:p>
    <w:p w14:paraId="5B78856E">
      <w:pPr>
        <w:spacing w:before="240" w:line="360" w:lineRule="auto"/>
        <w:ind w:firstLine="480"/>
        <w:rPr>
          <w:rFonts w:ascii="宋体" w:hAnsi="宋体" w:cs="宋体"/>
          <w:color w:val="auto"/>
          <w:highlight w:val="none"/>
        </w:rPr>
      </w:pPr>
      <w:r>
        <w:rPr>
          <w:rFonts w:hint="eastAsia" w:ascii="宋体" w:hAnsi="宋体" w:cs="宋体"/>
          <w:color w:val="auto"/>
          <w:highlight w:val="none"/>
        </w:rPr>
        <w:t>如果我方在贵公司组织的</w:t>
      </w:r>
      <w:r>
        <w:rPr>
          <w:rFonts w:hint="eastAsia" w:ascii="宋体" w:hAnsi="宋体"/>
          <w:color w:val="auto"/>
          <w:highlight w:val="none"/>
          <w:u w:val="single"/>
        </w:rPr>
        <w:t xml:space="preserve">       (项目名称)      </w:t>
      </w:r>
      <w:r>
        <w:rPr>
          <w:rFonts w:hint="eastAsia" w:ascii="宋体" w:hAnsi="宋体"/>
          <w:color w:val="auto"/>
          <w:highlight w:val="none"/>
        </w:rPr>
        <w:t>(</w:t>
      </w:r>
      <w:r>
        <w:rPr>
          <w:rFonts w:hint="eastAsia"/>
          <w:color w:val="auto"/>
          <w:highlight w:val="none"/>
        </w:rPr>
        <w:t>项目编号：</w:t>
      </w:r>
      <w:r>
        <w:rPr>
          <w:rFonts w:hint="eastAsia" w:ascii="宋体" w:hAnsi="宋体"/>
          <w:color w:val="auto"/>
          <w:highlight w:val="none"/>
          <w:lang w:eastAsia="zh-CN"/>
        </w:rPr>
        <w:t>采购DJ2024053</w:t>
      </w:r>
      <w:r>
        <w:rPr>
          <w:rFonts w:hint="eastAsia" w:ascii="宋体" w:hAnsi="宋体"/>
          <w:color w:val="auto"/>
          <w:highlight w:val="none"/>
        </w:rPr>
        <w:t>)</w:t>
      </w:r>
      <w:r>
        <w:rPr>
          <w:rFonts w:hint="eastAsia" w:ascii="宋体" w:hAnsi="宋体" w:cs="宋体"/>
          <w:color w:val="auto"/>
          <w:highlight w:val="none"/>
        </w:rPr>
        <w:t>竞争性磋商采购中获成交，我方保证在收到贵公司发出的成交通知书之日起30天内，按照竞争性磋商文件和我公司的响应文件确定的事项与采购人订立书面采购合同，并保证在与采购人订立书面合同之日起2日内将所订立的书面合同原件一份交贵公司备案，贵公司在收到我公司提交的书面合同原件之日起3个工作日内向我公司退还</w:t>
      </w:r>
      <w:r>
        <w:rPr>
          <w:rFonts w:hint="eastAsia" w:ascii="宋体" w:hAnsi="宋体" w:cs="宋体"/>
          <w:color w:val="auto"/>
          <w:highlight w:val="none"/>
          <w:lang w:eastAsia="zh-CN"/>
        </w:rPr>
        <w:t>响应保证金</w:t>
      </w:r>
      <w:r>
        <w:rPr>
          <w:rFonts w:hint="eastAsia" w:ascii="宋体" w:hAnsi="宋体" w:cs="宋体"/>
          <w:color w:val="auto"/>
          <w:highlight w:val="none"/>
        </w:rPr>
        <w:t>。我方如违反上述承诺导致我公司磋商保证金没有按法定时间退还的，由此产生的法律责任及经济损失由我公司全部承担。</w:t>
      </w:r>
    </w:p>
    <w:p w14:paraId="05442ABC">
      <w:pPr>
        <w:spacing w:before="240" w:line="360" w:lineRule="auto"/>
        <w:ind w:firstLine="480"/>
        <w:rPr>
          <w:rFonts w:ascii="宋体" w:hAnsi="宋体" w:cs="宋体"/>
          <w:color w:val="auto"/>
          <w:highlight w:val="none"/>
        </w:rPr>
      </w:pPr>
      <w:r>
        <w:rPr>
          <w:rFonts w:hint="eastAsia" w:ascii="宋体" w:hAnsi="宋体" w:cs="宋体"/>
          <w:color w:val="auto"/>
          <w:highlight w:val="none"/>
        </w:rPr>
        <w:t>若响应供应商已汇入磋商保证金，但不参加投标时，请务必在项目开标前将该《退磋商保证金说明》按规定填写完整盖章后，扫描发至dejun</w:t>
      </w:r>
      <w:r>
        <w:rPr>
          <w:rFonts w:hint="eastAsia" w:ascii="宋体" w:hAnsi="宋体" w:cs="宋体"/>
          <w:color w:val="auto"/>
          <w:highlight w:val="none"/>
          <w:lang w:val="en-US" w:eastAsia="zh-CN"/>
        </w:rPr>
        <w:t>148</w:t>
      </w:r>
      <w:r>
        <w:rPr>
          <w:rFonts w:hint="eastAsia" w:ascii="宋体" w:hAnsi="宋体" w:cs="宋体"/>
          <w:color w:val="auto"/>
          <w:highlight w:val="none"/>
        </w:rPr>
        <w:t>@163.com</w:t>
      </w:r>
      <w:r>
        <w:rPr>
          <w:rFonts w:hint="eastAsia" w:ascii="宋体" w:hAnsi="宋体" w:cs="宋体"/>
          <w:color w:val="auto"/>
          <w:highlight w:val="none"/>
          <w:lang w:eastAsia="zh-CN"/>
        </w:rPr>
        <w:t>，并电话通知采购代理机构</w:t>
      </w:r>
      <w:r>
        <w:rPr>
          <w:rFonts w:hint="eastAsia" w:ascii="宋体" w:hAnsi="宋体" w:cs="宋体"/>
          <w:color w:val="auto"/>
          <w:highlight w:val="none"/>
        </w:rPr>
        <w:t>。</w:t>
      </w:r>
    </w:p>
    <w:p w14:paraId="5B4A7570">
      <w:pPr>
        <w:pStyle w:val="12"/>
        <w:rPr>
          <w:color w:val="auto"/>
          <w:highlight w:val="none"/>
        </w:rPr>
      </w:pPr>
    </w:p>
    <w:p w14:paraId="3CAB2772">
      <w:pPr>
        <w:snapToGrid w:val="0"/>
        <w:spacing w:line="520" w:lineRule="exact"/>
        <w:ind w:left="779" w:hanging="779" w:hangingChars="371"/>
        <w:rPr>
          <w:rFonts w:ascii="宋体"/>
          <w:color w:val="auto"/>
          <w:highlight w:val="none"/>
        </w:rPr>
      </w:pPr>
      <w:r>
        <w:rPr>
          <w:rFonts w:hint="eastAsia" w:ascii="宋体"/>
          <w:color w:val="auto"/>
          <w:highlight w:val="none"/>
        </w:rPr>
        <w:t>响应供应商名称(盖公章)：</w:t>
      </w:r>
    </w:p>
    <w:p w14:paraId="4656AF88">
      <w:pPr>
        <w:pStyle w:val="12"/>
        <w:rPr>
          <w:color w:val="auto"/>
          <w:highlight w:val="none"/>
        </w:rPr>
      </w:pPr>
    </w:p>
    <w:p w14:paraId="3EF591CC">
      <w:pPr>
        <w:snapToGrid w:val="0"/>
        <w:spacing w:line="520" w:lineRule="exact"/>
        <w:ind w:left="779" w:hanging="779" w:hangingChars="371"/>
        <w:rPr>
          <w:rFonts w:hAnsi="宋体"/>
          <w:color w:val="auto"/>
          <w:highlight w:val="none"/>
        </w:rPr>
      </w:pPr>
      <w:r>
        <w:rPr>
          <w:rFonts w:hAnsi="宋体"/>
          <w:color w:val="auto"/>
          <w:highlight w:val="none"/>
        </w:rPr>
        <w:t>日期：</w:t>
      </w:r>
    </w:p>
    <w:p w14:paraId="5B37ED1B">
      <w:pPr>
        <w:rPr>
          <w:rFonts w:hAnsi="宋体"/>
          <w:color w:val="auto"/>
          <w:highlight w:val="none"/>
        </w:rPr>
      </w:pPr>
      <w:r>
        <w:rPr>
          <w:rFonts w:hAnsi="宋体"/>
          <w:color w:val="auto"/>
          <w:highlight w:val="none"/>
        </w:rPr>
        <w:br w:type="page"/>
      </w:r>
    </w:p>
    <w:p w14:paraId="55B18BCF">
      <w:pPr>
        <w:pStyle w:val="92"/>
        <w:ind w:firstLine="480"/>
        <w:rPr>
          <w:color w:val="auto"/>
          <w:highlight w:val="none"/>
        </w:rPr>
      </w:pPr>
      <w:r>
        <w:rPr>
          <w:color w:val="auto"/>
          <w:highlight w:val="none"/>
        </w:rPr>
        <w:t>（以下格式文件由供应商根据需要选用）</w:t>
      </w:r>
    </w:p>
    <w:p w14:paraId="49D9C31C">
      <w:pPr>
        <w:pStyle w:val="92"/>
        <w:ind w:firstLine="480"/>
        <w:jc w:val="center"/>
        <w:outlineLvl w:val="3"/>
        <w:rPr>
          <w:rFonts w:hint="eastAsia" w:ascii="宋体" w:hAnsi="宋体" w:eastAsia="黑体" w:cs="宋体"/>
          <w:b/>
          <w:bCs/>
          <w:color w:val="auto"/>
          <w:kern w:val="2"/>
          <w:sz w:val="28"/>
          <w:szCs w:val="32"/>
          <w:highlight w:val="none"/>
          <w:lang w:val="en-US" w:eastAsia="zh-CN" w:bidi="ar-SA"/>
        </w:rPr>
      </w:pPr>
    </w:p>
    <w:p w14:paraId="0C68FF0E">
      <w:pPr>
        <w:pStyle w:val="92"/>
        <w:ind w:firstLine="480"/>
        <w:jc w:val="center"/>
        <w:outlineLvl w:val="3"/>
        <w:rPr>
          <w:rFonts w:hint="eastAsia" w:ascii="宋体" w:hAnsi="宋体" w:eastAsia="黑体" w:cs="宋体"/>
          <w:b/>
          <w:bCs/>
          <w:color w:val="auto"/>
          <w:kern w:val="2"/>
          <w:sz w:val="28"/>
          <w:szCs w:val="32"/>
          <w:highlight w:val="none"/>
          <w:lang w:val="en-US" w:eastAsia="zh-CN" w:bidi="ar-SA"/>
        </w:rPr>
      </w:pPr>
      <w:r>
        <w:rPr>
          <w:rFonts w:hint="eastAsia" w:ascii="宋体" w:hAnsi="宋体" w:eastAsia="黑体" w:cs="宋体"/>
          <w:b/>
          <w:bCs/>
          <w:color w:val="auto"/>
          <w:kern w:val="2"/>
          <w:sz w:val="28"/>
          <w:szCs w:val="32"/>
          <w:highlight w:val="none"/>
          <w:lang w:val="en-US" w:eastAsia="zh-CN" w:bidi="ar-SA"/>
        </w:rPr>
        <w:t>各类证明材料</w:t>
      </w:r>
    </w:p>
    <w:p w14:paraId="197E02B9">
      <w:pPr>
        <w:pStyle w:val="92"/>
        <w:wordWrap/>
        <w:spacing w:line="360" w:lineRule="auto"/>
        <w:ind w:left="0" w:firstLine="480" w:firstLineChars="200"/>
        <w:textAlignment w:val="auto"/>
        <w:rPr>
          <w:rFonts w:hint="eastAsia" w:ascii="宋体" w:hAnsi="宋体" w:eastAsia="宋体" w:cs="宋体"/>
          <w:color w:val="auto"/>
          <w:sz w:val="24"/>
          <w:szCs w:val="24"/>
          <w:highlight w:val="none"/>
          <w:lang w:val="en-US" w:eastAsia="zh-CN" w:bidi="ar-SA"/>
        </w:rPr>
      </w:pPr>
    </w:p>
    <w:p w14:paraId="42250207">
      <w:pPr>
        <w:pStyle w:val="92"/>
        <w:wordWrap/>
        <w:spacing w:line="360" w:lineRule="auto"/>
        <w:ind w:left="0"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1.磋商文件要求提供的其他资料。</w:t>
      </w:r>
    </w:p>
    <w:p w14:paraId="0E241AEC">
      <w:pPr>
        <w:wordWrap/>
        <w:snapToGrid w:val="0"/>
        <w:spacing w:line="360" w:lineRule="auto"/>
        <w:ind w:left="0"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2.供应商认为需提供的其他资料。</w:t>
      </w:r>
    </w:p>
    <w:p w14:paraId="4211869D">
      <w:pPr>
        <w:rPr>
          <w:rFonts w:ascii="宋体" w:hAnsi="宋体"/>
          <w:color w:val="auto"/>
          <w:highlight w:val="none"/>
        </w:rPr>
      </w:pPr>
      <w:r>
        <w:rPr>
          <w:rFonts w:ascii="宋体" w:hAnsi="宋体"/>
          <w:color w:val="auto"/>
          <w:highlight w:val="none"/>
        </w:rPr>
        <w:br w:type="page"/>
      </w:r>
    </w:p>
    <w:p w14:paraId="4AEABE0D">
      <w:pPr>
        <w:pStyle w:val="92"/>
        <w:ind w:firstLine="480"/>
        <w:jc w:val="left"/>
        <w:outlineLvl w:val="3"/>
        <w:rPr>
          <w:b/>
          <w:color w:val="auto"/>
          <w:sz w:val="24"/>
          <w:highlight w:val="none"/>
        </w:rPr>
      </w:pPr>
      <w:r>
        <w:rPr>
          <w:color w:val="auto"/>
          <w:highlight w:val="none"/>
        </w:rPr>
        <w:t>（以下格式文件由供应商根据需要选用）</w:t>
      </w:r>
    </w:p>
    <w:p w14:paraId="45472CF2">
      <w:pPr>
        <w:pStyle w:val="92"/>
        <w:ind w:firstLine="480"/>
        <w:jc w:val="center"/>
        <w:outlineLvl w:val="3"/>
        <w:rPr>
          <w:rFonts w:hint="eastAsia" w:ascii="宋体" w:hAnsi="宋体" w:eastAsia="黑体" w:cs="宋体"/>
          <w:b/>
          <w:bCs/>
          <w:color w:val="auto"/>
          <w:kern w:val="2"/>
          <w:sz w:val="28"/>
          <w:szCs w:val="32"/>
          <w:highlight w:val="none"/>
          <w:lang w:val="en-US" w:eastAsia="zh-CN" w:bidi="ar-SA"/>
        </w:rPr>
      </w:pPr>
      <w:r>
        <w:rPr>
          <w:rFonts w:hint="eastAsia" w:ascii="宋体" w:hAnsi="宋体" w:eastAsia="黑体" w:cs="宋体"/>
          <w:b/>
          <w:bCs/>
          <w:color w:val="auto"/>
          <w:kern w:val="2"/>
          <w:sz w:val="28"/>
          <w:szCs w:val="32"/>
          <w:highlight w:val="none"/>
          <w:lang w:val="en-US" w:eastAsia="zh-CN" w:bidi="ar-SA"/>
        </w:rPr>
        <w:t>询问函、质疑函、投诉书格式</w:t>
      </w:r>
    </w:p>
    <w:p w14:paraId="25CD479C">
      <w:pPr>
        <w:pStyle w:val="92"/>
        <w:ind w:firstLine="480"/>
        <w:rPr>
          <w:color w:val="auto"/>
          <w:highlight w:val="none"/>
        </w:rPr>
      </w:pPr>
      <w:r>
        <w:rPr>
          <w:color w:val="auto"/>
          <w:highlight w:val="none"/>
        </w:rPr>
        <w:t>说明：本部分格式为供应商提交询问函、质疑函、投诉函时使用，不属于响应文件格式的组成部分。</w:t>
      </w:r>
    </w:p>
    <w:p w14:paraId="22E54A81">
      <w:pPr>
        <w:pStyle w:val="92"/>
        <w:ind w:firstLine="480"/>
        <w:jc w:val="center"/>
        <w:outlineLvl w:val="3"/>
        <w:rPr>
          <w:b/>
          <w:color w:val="auto"/>
          <w:sz w:val="24"/>
          <w:highlight w:val="none"/>
        </w:rPr>
      </w:pPr>
    </w:p>
    <w:p w14:paraId="4F90BA9E">
      <w:pPr>
        <w:pStyle w:val="92"/>
        <w:ind w:firstLine="480"/>
        <w:jc w:val="center"/>
        <w:outlineLvl w:val="3"/>
        <w:rPr>
          <w:color w:val="auto"/>
          <w:highlight w:val="none"/>
        </w:rPr>
      </w:pPr>
      <w:r>
        <w:rPr>
          <w:b/>
          <w:color w:val="auto"/>
          <w:sz w:val="24"/>
          <w:highlight w:val="none"/>
        </w:rPr>
        <w:t>询问函</w:t>
      </w:r>
    </w:p>
    <w:p w14:paraId="2C2EB275">
      <w:pPr>
        <w:pStyle w:val="92"/>
        <w:ind w:firstLine="480"/>
        <w:rPr>
          <w:color w:val="auto"/>
          <w:highlight w:val="none"/>
        </w:rPr>
      </w:pPr>
      <w:r>
        <w:rPr>
          <w:color w:val="auto"/>
          <w:highlight w:val="none"/>
        </w:rPr>
        <w:t>广东德骏工程项目管理有限公司</w:t>
      </w:r>
    </w:p>
    <w:p w14:paraId="4F447B45">
      <w:pPr>
        <w:pStyle w:val="92"/>
        <w:ind w:firstLine="480"/>
        <w:jc w:val="both"/>
        <w:rPr>
          <w:color w:val="auto"/>
          <w:highlight w:val="none"/>
        </w:rPr>
      </w:pPr>
      <w:r>
        <w:rPr>
          <w:color w:val="auto"/>
          <w:highlight w:val="none"/>
        </w:rPr>
        <w:t>我单位已登记并准备参与“</w:t>
      </w:r>
      <w:r>
        <w:rPr>
          <w:rFonts w:hint="eastAsia"/>
          <w:color w:val="auto"/>
          <w:highlight w:val="none"/>
          <w:u w:val="single"/>
          <w:lang w:val="en-US" w:eastAsia="zh-CN"/>
        </w:rPr>
        <w:t xml:space="preserve">                        </w:t>
      </w:r>
      <w:r>
        <w:rPr>
          <w:color w:val="auto"/>
          <w:highlight w:val="none"/>
        </w:rPr>
        <w:t>”项目（采购项目编号：</w:t>
      </w:r>
      <w:r>
        <w:rPr>
          <w:rFonts w:hint="eastAsia"/>
          <w:color w:val="auto"/>
          <w:highlight w:val="none"/>
          <w:u w:val="single"/>
          <w:lang w:val="en-US" w:eastAsia="zh-CN"/>
        </w:rPr>
        <w:t xml:space="preserve">            </w:t>
      </w:r>
      <w:r>
        <w:rPr>
          <w:color w:val="auto"/>
          <w:highlight w:val="none"/>
        </w:rPr>
        <w:t>）的响应活动，现有以下几个内容（或条款）存在疑问（或无法理解），特提出询问。</w:t>
      </w:r>
    </w:p>
    <w:p w14:paraId="6727E5E3">
      <w:pPr>
        <w:pStyle w:val="92"/>
        <w:ind w:firstLine="480"/>
        <w:rPr>
          <w:color w:val="auto"/>
          <w:highlight w:val="none"/>
        </w:rPr>
      </w:pPr>
      <w:r>
        <w:rPr>
          <w:color w:val="auto"/>
          <w:highlight w:val="none"/>
        </w:rPr>
        <w:t>一、_____________________（事项一）</w:t>
      </w:r>
    </w:p>
    <w:p w14:paraId="4026FF5B">
      <w:pPr>
        <w:pStyle w:val="92"/>
        <w:ind w:firstLine="480"/>
        <w:rPr>
          <w:color w:val="auto"/>
          <w:highlight w:val="none"/>
        </w:rPr>
      </w:pPr>
      <w:r>
        <w:rPr>
          <w:color w:val="auto"/>
          <w:highlight w:val="none"/>
        </w:rPr>
        <w:t>（1）____________________（问题或条款内容）</w:t>
      </w:r>
    </w:p>
    <w:p w14:paraId="243644AA">
      <w:pPr>
        <w:pStyle w:val="92"/>
        <w:ind w:firstLine="480"/>
        <w:rPr>
          <w:color w:val="auto"/>
          <w:highlight w:val="none"/>
        </w:rPr>
      </w:pPr>
      <w:r>
        <w:rPr>
          <w:color w:val="auto"/>
          <w:highlight w:val="none"/>
        </w:rPr>
        <w:t>（2）____________________（说明疑问或无法理解原因）</w:t>
      </w:r>
    </w:p>
    <w:p w14:paraId="212E7A42">
      <w:pPr>
        <w:pStyle w:val="92"/>
        <w:ind w:firstLine="480"/>
        <w:rPr>
          <w:color w:val="auto"/>
          <w:highlight w:val="none"/>
        </w:rPr>
      </w:pPr>
      <w:r>
        <w:rPr>
          <w:color w:val="auto"/>
          <w:highlight w:val="none"/>
        </w:rPr>
        <w:t>（3）____________________（建议）</w:t>
      </w:r>
    </w:p>
    <w:p w14:paraId="321FC9CC">
      <w:pPr>
        <w:pStyle w:val="92"/>
        <w:ind w:firstLine="480"/>
        <w:rPr>
          <w:color w:val="auto"/>
          <w:highlight w:val="none"/>
        </w:rPr>
      </w:pPr>
      <w:r>
        <w:rPr>
          <w:color w:val="auto"/>
          <w:highlight w:val="none"/>
        </w:rPr>
        <w:t>二、_____________________（事项二）</w:t>
      </w:r>
    </w:p>
    <w:p w14:paraId="0D0A66C8">
      <w:pPr>
        <w:pStyle w:val="92"/>
        <w:ind w:firstLine="480"/>
        <w:rPr>
          <w:color w:val="auto"/>
          <w:highlight w:val="none"/>
        </w:rPr>
      </w:pPr>
      <w:r>
        <w:rPr>
          <w:color w:val="auto"/>
          <w:highlight w:val="none"/>
        </w:rPr>
        <w:t>...</w:t>
      </w:r>
    </w:p>
    <w:p w14:paraId="2B885149">
      <w:pPr>
        <w:pStyle w:val="92"/>
        <w:ind w:firstLine="480"/>
        <w:rPr>
          <w:color w:val="auto"/>
          <w:highlight w:val="none"/>
        </w:rPr>
      </w:pPr>
      <w:r>
        <w:rPr>
          <w:color w:val="auto"/>
          <w:highlight w:val="none"/>
        </w:rPr>
        <w:t>随附相关证明材料如下：（目录）</w:t>
      </w:r>
    </w:p>
    <w:p w14:paraId="3AA112C0">
      <w:pPr>
        <w:pStyle w:val="92"/>
        <w:ind w:firstLine="480"/>
        <w:rPr>
          <w:color w:val="auto"/>
          <w:highlight w:val="none"/>
        </w:rPr>
      </w:pPr>
      <w:r>
        <w:rPr>
          <w:color w:val="auto"/>
          <w:highlight w:val="none"/>
        </w:rPr>
        <w:t>询问人：（公章）</w:t>
      </w:r>
    </w:p>
    <w:p w14:paraId="31BAD88D">
      <w:pPr>
        <w:pStyle w:val="92"/>
        <w:ind w:firstLine="480"/>
        <w:rPr>
          <w:color w:val="auto"/>
          <w:highlight w:val="none"/>
        </w:rPr>
      </w:pPr>
      <w:r>
        <w:rPr>
          <w:color w:val="auto"/>
          <w:highlight w:val="none"/>
        </w:rPr>
        <w:t>法定代表人（授权代表）：</w:t>
      </w:r>
    </w:p>
    <w:p w14:paraId="5413A628">
      <w:pPr>
        <w:pStyle w:val="92"/>
        <w:ind w:firstLine="480"/>
        <w:rPr>
          <w:color w:val="auto"/>
          <w:highlight w:val="none"/>
        </w:rPr>
      </w:pPr>
      <w:r>
        <w:rPr>
          <w:color w:val="auto"/>
          <w:highlight w:val="none"/>
        </w:rPr>
        <w:t>地址/邮编：</w:t>
      </w:r>
    </w:p>
    <w:p w14:paraId="33D76E2D">
      <w:pPr>
        <w:pStyle w:val="92"/>
        <w:ind w:firstLine="480"/>
        <w:rPr>
          <w:color w:val="auto"/>
          <w:highlight w:val="none"/>
        </w:rPr>
      </w:pPr>
      <w:r>
        <w:rPr>
          <w:color w:val="auto"/>
          <w:highlight w:val="none"/>
        </w:rPr>
        <w:t>电话/传真：</w:t>
      </w:r>
    </w:p>
    <w:p w14:paraId="142EA1A5">
      <w:pPr>
        <w:pStyle w:val="92"/>
        <w:ind w:firstLine="480"/>
        <w:jc w:val="right"/>
        <w:rPr>
          <w:color w:val="auto"/>
          <w:highlight w:val="none"/>
        </w:rPr>
      </w:pPr>
      <w:r>
        <w:rPr>
          <w:color w:val="auto"/>
          <w:highlight w:val="none"/>
        </w:rPr>
        <w:t xml:space="preserve"> 日  期：__________________</w:t>
      </w:r>
    </w:p>
    <w:p w14:paraId="228CCC0C">
      <w:pPr>
        <w:pStyle w:val="92"/>
        <w:ind w:firstLine="480"/>
        <w:rPr>
          <w:color w:val="auto"/>
          <w:highlight w:val="none"/>
        </w:rPr>
      </w:pPr>
      <w:r>
        <w:rPr>
          <w:color w:val="auto"/>
          <w:highlight w:val="none"/>
        </w:rPr>
        <w:t xml:space="preserve"> </w:t>
      </w:r>
    </w:p>
    <w:p w14:paraId="273F89CB">
      <w:pPr>
        <w:rPr>
          <w:b/>
          <w:color w:val="auto"/>
          <w:sz w:val="24"/>
          <w:highlight w:val="none"/>
        </w:rPr>
      </w:pPr>
      <w:r>
        <w:rPr>
          <w:b/>
          <w:color w:val="auto"/>
          <w:sz w:val="24"/>
          <w:highlight w:val="none"/>
        </w:rPr>
        <w:br w:type="page"/>
      </w:r>
    </w:p>
    <w:p w14:paraId="67FC547D">
      <w:pPr>
        <w:pStyle w:val="92"/>
        <w:ind w:firstLine="480"/>
        <w:jc w:val="center"/>
        <w:outlineLvl w:val="3"/>
        <w:rPr>
          <w:color w:val="auto"/>
          <w:highlight w:val="none"/>
        </w:rPr>
      </w:pPr>
      <w:r>
        <w:rPr>
          <w:b/>
          <w:color w:val="auto"/>
          <w:sz w:val="24"/>
          <w:highlight w:val="none"/>
        </w:rPr>
        <w:t>质疑函</w:t>
      </w:r>
    </w:p>
    <w:p w14:paraId="481303F3">
      <w:pPr>
        <w:pStyle w:val="92"/>
        <w:ind w:firstLine="480"/>
        <w:rPr>
          <w:color w:val="auto"/>
          <w:highlight w:val="none"/>
        </w:rPr>
      </w:pPr>
      <w:r>
        <w:rPr>
          <w:color w:val="auto"/>
          <w:highlight w:val="none"/>
        </w:rPr>
        <w:t>一、质疑供应商基本信息</w:t>
      </w:r>
    </w:p>
    <w:p w14:paraId="72294469">
      <w:pPr>
        <w:pStyle w:val="92"/>
        <w:ind w:firstLine="480"/>
        <w:rPr>
          <w:color w:val="auto"/>
          <w:highlight w:val="none"/>
        </w:rPr>
      </w:pPr>
      <w:r>
        <w:rPr>
          <w:color w:val="auto"/>
          <w:highlight w:val="none"/>
        </w:rPr>
        <w:t>质疑供应商：__________________________________________</w:t>
      </w:r>
    </w:p>
    <w:p w14:paraId="3A929DA0">
      <w:pPr>
        <w:pStyle w:val="92"/>
        <w:ind w:firstLine="480"/>
        <w:rPr>
          <w:color w:val="auto"/>
          <w:highlight w:val="none"/>
        </w:rPr>
      </w:pPr>
      <w:r>
        <w:rPr>
          <w:color w:val="auto"/>
          <w:highlight w:val="none"/>
        </w:rPr>
        <w:t>地址：_____________________邮编：_____________________</w:t>
      </w:r>
    </w:p>
    <w:p w14:paraId="5CFD1BBF">
      <w:pPr>
        <w:pStyle w:val="92"/>
        <w:ind w:firstLine="480"/>
        <w:rPr>
          <w:color w:val="auto"/>
          <w:highlight w:val="none"/>
        </w:rPr>
      </w:pPr>
      <w:r>
        <w:rPr>
          <w:color w:val="auto"/>
          <w:highlight w:val="none"/>
        </w:rPr>
        <w:t>联系：_____________________联系电话：_________________</w:t>
      </w:r>
    </w:p>
    <w:p w14:paraId="742C7BBB">
      <w:pPr>
        <w:pStyle w:val="92"/>
        <w:ind w:firstLine="480"/>
        <w:rPr>
          <w:color w:val="auto"/>
          <w:highlight w:val="none"/>
        </w:rPr>
      </w:pPr>
      <w:r>
        <w:rPr>
          <w:color w:val="auto"/>
          <w:highlight w:val="none"/>
        </w:rPr>
        <w:t>授权代表：_____________________</w:t>
      </w:r>
    </w:p>
    <w:p w14:paraId="42C54844">
      <w:pPr>
        <w:pStyle w:val="92"/>
        <w:ind w:firstLine="480"/>
        <w:rPr>
          <w:color w:val="auto"/>
          <w:highlight w:val="none"/>
        </w:rPr>
      </w:pPr>
      <w:r>
        <w:rPr>
          <w:color w:val="auto"/>
          <w:highlight w:val="none"/>
        </w:rPr>
        <w:t>联系电话：_____________________</w:t>
      </w:r>
    </w:p>
    <w:p w14:paraId="47D6B076">
      <w:pPr>
        <w:pStyle w:val="92"/>
        <w:ind w:firstLine="480"/>
        <w:rPr>
          <w:color w:val="auto"/>
          <w:highlight w:val="none"/>
        </w:rPr>
      </w:pPr>
      <w:r>
        <w:rPr>
          <w:color w:val="auto"/>
          <w:highlight w:val="none"/>
        </w:rPr>
        <w:t>地址：_____________________邮编：_____________________</w:t>
      </w:r>
    </w:p>
    <w:p w14:paraId="0B60034B">
      <w:pPr>
        <w:pStyle w:val="92"/>
        <w:ind w:firstLine="480"/>
        <w:rPr>
          <w:color w:val="auto"/>
          <w:highlight w:val="none"/>
        </w:rPr>
      </w:pPr>
      <w:r>
        <w:rPr>
          <w:color w:val="auto"/>
          <w:highlight w:val="none"/>
        </w:rPr>
        <w:t>二、质疑项目基本情况</w:t>
      </w:r>
    </w:p>
    <w:p w14:paraId="7B99767E">
      <w:pPr>
        <w:pStyle w:val="92"/>
        <w:ind w:firstLine="480"/>
        <w:rPr>
          <w:color w:val="auto"/>
          <w:highlight w:val="none"/>
        </w:rPr>
      </w:pPr>
      <w:r>
        <w:rPr>
          <w:color w:val="auto"/>
          <w:highlight w:val="none"/>
        </w:rPr>
        <w:t>质疑项目的名称：_____________________</w:t>
      </w:r>
    </w:p>
    <w:p w14:paraId="1CA6B9EE">
      <w:pPr>
        <w:pStyle w:val="92"/>
        <w:ind w:firstLine="480"/>
        <w:rPr>
          <w:color w:val="auto"/>
          <w:highlight w:val="none"/>
        </w:rPr>
      </w:pPr>
      <w:r>
        <w:rPr>
          <w:color w:val="auto"/>
          <w:highlight w:val="none"/>
        </w:rPr>
        <w:t>质疑项目的编号：_____________________ 包号：_____________________</w:t>
      </w:r>
    </w:p>
    <w:p w14:paraId="02CED46A">
      <w:pPr>
        <w:pStyle w:val="92"/>
        <w:ind w:firstLine="480"/>
        <w:rPr>
          <w:color w:val="auto"/>
          <w:highlight w:val="none"/>
        </w:rPr>
      </w:pPr>
      <w:r>
        <w:rPr>
          <w:color w:val="auto"/>
          <w:highlight w:val="none"/>
        </w:rPr>
        <w:t>采购人名称：_____________________</w:t>
      </w:r>
    </w:p>
    <w:p w14:paraId="4DF35285">
      <w:pPr>
        <w:pStyle w:val="92"/>
        <w:ind w:firstLine="480"/>
        <w:rPr>
          <w:color w:val="auto"/>
          <w:highlight w:val="none"/>
        </w:rPr>
      </w:pPr>
      <w:r>
        <w:rPr>
          <w:color w:val="auto"/>
          <w:highlight w:val="none"/>
        </w:rPr>
        <w:t>磋商文件获取日期：_____________________</w:t>
      </w:r>
    </w:p>
    <w:p w14:paraId="7702FEAD">
      <w:pPr>
        <w:pStyle w:val="92"/>
        <w:ind w:firstLine="480"/>
        <w:rPr>
          <w:color w:val="auto"/>
          <w:highlight w:val="none"/>
        </w:rPr>
      </w:pPr>
      <w:r>
        <w:rPr>
          <w:color w:val="auto"/>
          <w:highlight w:val="none"/>
        </w:rPr>
        <w:t>三、质疑事项具体内容</w:t>
      </w:r>
    </w:p>
    <w:p w14:paraId="7837A751">
      <w:pPr>
        <w:pStyle w:val="92"/>
        <w:ind w:firstLine="480"/>
        <w:rPr>
          <w:color w:val="auto"/>
          <w:highlight w:val="none"/>
        </w:rPr>
      </w:pPr>
      <w:r>
        <w:rPr>
          <w:color w:val="auto"/>
          <w:highlight w:val="none"/>
        </w:rPr>
        <w:t>质疑事项1：_____________________</w:t>
      </w:r>
    </w:p>
    <w:p w14:paraId="153F6AD9">
      <w:pPr>
        <w:pStyle w:val="92"/>
        <w:ind w:firstLine="480"/>
        <w:rPr>
          <w:color w:val="auto"/>
          <w:highlight w:val="none"/>
        </w:rPr>
      </w:pPr>
      <w:r>
        <w:rPr>
          <w:color w:val="auto"/>
          <w:highlight w:val="none"/>
        </w:rPr>
        <w:t>事实依据：_____________________</w:t>
      </w:r>
    </w:p>
    <w:p w14:paraId="5AFDA3C9">
      <w:pPr>
        <w:pStyle w:val="92"/>
        <w:ind w:firstLine="480"/>
        <w:rPr>
          <w:color w:val="auto"/>
          <w:highlight w:val="none"/>
        </w:rPr>
      </w:pPr>
      <w:r>
        <w:rPr>
          <w:color w:val="auto"/>
          <w:highlight w:val="none"/>
        </w:rPr>
        <w:t>法律依据：_____________________</w:t>
      </w:r>
    </w:p>
    <w:p w14:paraId="538B4A83">
      <w:pPr>
        <w:pStyle w:val="92"/>
        <w:ind w:firstLine="480"/>
        <w:rPr>
          <w:color w:val="auto"/>
          <w:highlight w:val="none"/>
        </w:rPr>
      </w:pPr>
      <w:r>
        <w:rPr>
          <w:color w:val="auto"/>
          <w:highlight w:val="none"/>
        </w:rPr>
        <w:t>质疑事项2</w:t>
      </w:r>
    </w:p>
    <w:p w14:paraId="0A199A10">
      <w:pPr>
        <w:pStyle w:val="92"/>
        <w:ind w:firstLine="480"/>
        <w:rPr>
          <w:color w:val="auto"/>
          <w:highlight w:val="none"/>
        </w:rPr>
      </w:pPr>
      <w:r>
        <w:rPr>
          <w:color w:val="auto"/>
          <w:highlight w:val="none"/>
        </w:rPr>
        <w:t>……</w:t>
      </w:r>
    </w:p>
    <w:p w14:paraId="3C7FB6B6">
      <w:pPr>
        <w:pStyle w:val="92"/>
        <w:ind w:firstLine="480"/>
        <w:rPr>
          <w:color w:val="auto"/>
          <w:highlight w:val="none"/>
        </w:rPr>
      </w:pPr>
      <w:r>
        <w:rPr>
          <w:color w:val="auto"/>
          <w:highlight w:val="none"/>
        </w:rPr>
        <w:t>四、与质疑事项相关的质疑请求</w:t>
      </w:r>
    </w:p>
    <w:p w14:paraId="7EB99CC7">
      <w:pPr>
        <w:pStyle w:val="92"/>
        <w:ind w:firstLine="480"/>
        <w:rPr>
          <w:color w:val="auto"/>
          <w:highlight w:val="none"/>
        </w:rPr>
      </w:pPr>
      <w:r>
        <w:rPr>
          <w:color w:val="auto"/>
          <w:highlight w:val="none"/>
        </w:rPr>
        <w:t>请求：</w:t>
      </w:r>
    </w:p>
    <w:p w14:paraId="7DE03698">
      <w:pPr>
        <w:pStyle w:val="92"/>
        <w:ind w:firstLine="480"/>
        <w:jc w:val="right"/>
        <w:rPr>
          <w:color w:val="auto"/>
          <w:highlight w:val="none"/>
        </w:rPr>
      </w:pPr>
      <w:r>
        <w:rPr>
          <w:color w:val="auto"/>
          <w:highlight w:val="none"/>
        </w:rPr>
        <w:t xml:space="preserve"> 签字(签章)：_____________________ 公章：_____________________</w:t>
      </w:r>
    </w:p>
    <w:p w14:paraId="30E81428">
      <w:pPr>
        <w:pStyle w:val="92"/>
        <w:ind w:firstLine="480"/>
        <w:jc w:val="right"/>
        <w:rPr>
          <w:color w:val="auto"/>
          <w:highlight w:val="none"/>
        </w:rPr>
      </w:pPr>
      <w:r>
        <w:rPr>
          <w:color w:val="auto"/>
          <w:highlight w:val="none"/>
        </w:rPr>
        <w:t>日期：_____________________</w:t>
      </w:r>
    </w:p>
    <w:p w14:paraId="049BEE9F">
      <w:pPr>
        <w:pStyle w:val="92"/>
        <w:ind w:firstLine="480"/>
        <w:rPr>
          <w:color w:val="auto"/>
          <w:highlight w:val="none"/>
        </w:rPr>
      </w:pPr>
      <w:r>
        <w:rPr>
          <w:color w:val="auto"/>
          <w:highlight w:val="none"/>
        </w:rPr>
        <w:t>质疑函制作说明：</w:t>
      </w:r>
    </w:p>
    <w:p w14:paraId="0E57113D">
      <w:pPr>
        <w:pStyle w:val="92"/>
        <w:ind w:firstLine="480"/>
        <w:rPr>
          <w:color w:val="auto"/>
          <w:highlight w:val="none"/>
        </w:rPr>
      </w:pPr>
      <w:r>
        <w:rPr>
          <w:color w:val="auto"/>
          <w:highlight w:val="none"/>
        </w:rPr>
        <w:t>1.供应商提出质疑时，应提交质疑函和必要的证明材料。</w:t>
      </w:r>
    </w:p>
    <w:p w14:paraId="3D3D4B3C">
      <w:pPr>
        <w:pStyle w:val="92"/>
        <w:ind w:firstLine="480"/>
        <w:rPr>
          <w:color w:val="auto"/>
          <w:highlight w:val="none"/>
        </w:rPr>
      </w:pPr>
      <w:r>
        <w:rPr>
          <w:color w:val="auto"/>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E5B57B6">
      <w:pPr>
        <w:pStyle w:val="92"/>
        <w:ind w:firstLine="480"/>
        <w:rPr>
          <w:color w:val="auto"/>
          <w:highlight w:val="none"/>
        </w:rPr>
      </w:pPr>
      <w:r>
        <w:rPr>
          <w:color w:val="auto"/>
          <w:highlight w:val="none"/>
        </w:rPr>
        <w:t>3.质疑供应商若对项目的某一采购包进行质疑，质疑函中应列明具体分包号。</w:t>
      </w:r>
    </w:p>
    <w:p w14:paraId="52E2B558">
      <w:pPr>
        <w:pStyle w:val="92"/>
        <w:ind w:firstLine="480"/>
        <w:rPr>
          <w:color w:val="auto"/>
          <w:highlight w:val="none"/>
        </w:rPr>
      </w:pPr>
      <w:r>
        <w:rPr>
          <w:color w:val="auto"/>
          <w:highlight w:val="none"/>
        </w:rPr>
        <w:t>4.质疑函的质疑事项应具体、明确，并有必要的事实依据和法律依据。</w:t>
      </w:r>
    </w:p>
    <w:p w14:paraId="69680C60">
      <w:pPr>
        <w:pStyle w:val="92"/>
        <w:ind w:firstLine="480"/>
        <w:rPr>
          <w:color w:val="auto"/>
          <w:highlight w:val="none"/>
        </w:rPr>
      </w:pPr>
      <w:r>
        <w:rPr>
          <w:color w:val="auto"/>
          <w:highlight w:val="none"/>
        </w:rPr>
        <w:t>5.质疑函的质疑请求应与质疑事项相关。</w:t>
      </w:r>
    </w:p>
    <w:p w14:paraId="14A38A46">
      <w:pPr>
        <w:pStyle w:val="92"/>
        <w:ind w:firstLine="480"/>
        <w:rPr>
          <w:color w:val="auto"/>
          <w:highlight w:val="none"/>
        </w:rPr>
      </w:pPr>
      <w:r>
        <w:rPr>
          <w:color w:val="auto"/>
          <w:highlight w:val="none"/>
        </w:rPr>
        <w:t>6.质疑供应商为自然人的，质疑函应由本人签字；质疑供应商为法人或者其他组织的，质疑函应由法定代表人、主要负责人，或者其授权代表签字或者盖章，并加盖公章。</w:t>
      </w:r>
    </w:p>
    <w:p w14:paraId="010BEDD5">
      <w:pPr>
        <w:pStyle w:val="92"/>
        <w:ind w:firstLine="480"/>
        <w:rPr>
          <w:color w:val="auto"/>
          <w:highlight w:val="none"/>
        </w:rPr>
      </w:pPr>
      <w:r>
        <w:rPr>
          <w:color w:val="auto"/>
          <w:highlight w:val="none"/>
        </w:rPr>
        <w:t xml:space="preserve"> </w:t>
      </w:r>
    </w:p>
    <w:p w14:paraId="675CB92C">
      <w:pPr>
        <w:rPr>
          <w:b/>
          <w:color w:val="auto"/>
          <w:sz w:val="24"/>
          <w:highlight w:val="none"/>
        </w:rPr>
      </w:pPr>
      <w:r>
        <w:rPr>
          <w:b/>
          <w:color w:val="auto"/>
          <w:sz w:val="24"/>
          <w:highlight w:val="none"/>
        </w:rPr>
        <w:br w:type="page"/>
      </w:r>
    </w:p>
    <w:p w14:paraId="37A3D302">
      <w:pPr>
        <w:pStyle w:val="92"/>
        <w:ind w:firstLine="480"/>
        <w:jc w:val="center"/>
        <w:outlineLvl w:val="3"/>
        <w:rPr>
          <w:color w:val="auto"/>
          <w:highlight w:val="none"/>
        </w:rPr>
      </w:pPr>
      <w:r>
        <w:rPr>
          <w:b/>
          <w:color w:val="auto"/>
          <w:sz w:val="24"/>
          <w:highlight w:val="none"/>
        </w:rPr>
        <w:t>投诉书</w:t>
      </w:r>
    </w:p>
    <w:p w14:paraId="60A07145">
      <w:pPr>
        <w:pStyle w:val="92"/>
        <w:ind w:firstLine="480"/>
        <w:rPr>
          <w:color w:val="auto"/>
          <w:highlight w:val="none"/>
        </w:rPr>
      </w:pPr>
      <w:r>
        <w:rPr>
          <w:color w:val="auto"/>
          <w:highlight w:val="none"/>
        </w:rPr>
        <w:t>一、投诉相关主体基本情况</w:t>
      </w:r>
    </w:p>
    <w:p w14:paraId="77F7783B">
      <w:pPr>
        <w:pStyle w:val="92"/>
        <w:ind w:firstLine="480"/>
        <w:rPr>
          <w:color w:val="auto"/>
          <w:highlight w:val="none"/>
        </w:rPr>
      </w:pPr>
      <w:r>
        <w:rPr>
          <w:color w:val="auto"/>
          <w:highlight w:val="none"/>
        </w:rPr>
        <w:t>投诉人：____________________</w:t>
      </w:r>
    </w:p>
    <w:p w14:paraId="00683599">
      <w:pPr>
        <w:pStyle w:val="92"/>
        <w:ind w:firstLine="480"/>
        <w:rPr>
          <w:color w:val="auto"/>
          <w:highlight w:val="none"/>
        </w:rPr>
      </w:pPr>
      <w:r>
        <w:rPr>
          <w:color w:val="auto"/>
          <w:highlight w:val="none"/>
        </w:rPr>
        <w:t>地 址：____________________邮编：____________________</w:t>
      </w:r>
    </w:p>
    <w:p w14:paraId="189DF87D">
      <w:pPr>
        <w:pStyle w:val="92"/>
        <w:ind w:firstLine="480"/>
        <w:rPr>
          <w:color w:val="auto"/>
          <w:highlight w:val="none"/>
        </w:rPr>
      </w:pPr>
      <w:r>
        <w:rPr>
          <w:color w:val="auto"/>
          <w:highlight w:val="none"/>
        </w:rPr>
        <w:t>法定代表人/主要负责人：____________________</w:t>
      </w:r>
    </w:p>
    <w:p w14:paraId="7A8B140B">
      <w:pPr>
        <w:pStyle w:val="92"/>
        <w:ind w:firstLine="480"/>
        <w:rPr>
          <w:color w:val="auto"/>
          <w:highlight w:val="none"/>
        </w:rPr>
      </w:pPr>
      <w:r>
        <w:rPr>
          <w:color w:val="auto"/>
          <w:highlight w:val="none"/>
        </w:rPr>
        <w:t>联系电话：____________________</w:t>
      </w:r>
    </w:p>
    <w:p w14:paraId="05E4CE96">
      <w:pPr>
        <w:pStyle w:val="92"/>
        <w:ind w:firstLine="480"/>
        <w:rPr>
          <w:color w:val="auto"/>
          <w:highlight w:val="none"/>
        </w:rPr>
      </w:pPr>
      <w:r>
        <w:rPr>
          <w:color w:val="auto"/>
          <w:highlight w:val="none"/>
        </w:rPr>
        <w:t>授权代表：____________________联系电话：____________________</w:t>
      </w:r>
    </w:p>
    <w:p w14:paraId="5277C7EB">
      <w:pPr>
        <w:pStyle w:val="92"/>
        <w:ind w:firstLine="480"/>
        <w:rPr>
          <w:color w:val="auto"/>
          <w:highlight w:val="none"/>
        </w:rPr>
      </w:pPr>
      <w:r>
        <w:rPr>
          <w:color w:val="auto"/>
          <w:highlight w:val="none"/>
        </w:rPr>
        <w:t>地 址：____________________邮编：____________________</w:t>
      </w:r>
    </w:p>
    <w:p w14:paraId="797E8EC8">
      <w:pPr>
        <w:pStyle w:val="92"/>
        <w:ind w:firstLine="480"/>
        <w:rPr>
          <w:color w:val="auto"/>
          <w:highlight w:val="none"/>
        </w:rPr>
      </w:pPr>
      <w:r>
        <w:rPr>
          <w:color w:val="auto"/>
          <w:highlight w:val="none"/>
        </w:rPr>
        <w:t>被投诉人1：____________________</w:t>
      </w:r>
    </w:p>
    <w:p w14:paraId="6A524312">
      <w:pPr>
        <w:pStyle w:val="92"/>
        <w:ind w:firstLine="480"/>
        <w:rPr>
          <w:color w:val="auto"/>
          <w:highlight w:val="none"/>
        </w:rPr>
      </w:pPr>
      <w:r>
        <w:rPr>
          <w:color w:val="auto"/>
          <w:highlight w:val="none"/>
        </w:rPr>
        <w:t>地址：____________________邮编：____________________</w:t>
      </w:r>
    </w:p>
    <w:p w14:paraId="0296E2E3">
      <w:pPr>
        <w:pStyle w:val="92"/>
        <w:ind w:firstLine="480"/>
        <w:rPr>
          <w:color w:val="auto"/>
          <w:highlight w:val="none"/>
        </w:rPr>
      </w:pPr>
      <w:r>
        <w:rPr>
          <w:color w:val="auto"/>
          <w:highlight w:val="none"/>
        </w:rPr>
        <w:t>联系人：____________________联系电话：____________________</w:t>
      </w:r>
    </w:p>
    <w:p w14:paraId="78D9250A">
      <w:pPr>
        <w:pStyle w:val="92"/>
        <w:ind w:firstLine="480"/>
        <w:rPr>
          <w:color w:val="auto"/>
          <w:highlight w:val="none"/>
        </w:rPr>
      </w:pPr>
      <w:r>
        <w:rPr>
          <w:color w:val="auto"/>
          <w:highlight w:val="none"/>
        </w:rPr>
        <w:t>被投诉人2：____________________</w:t>
      </w:r>
    </w:p>
    <w:p w14:paraId="07465B0E">
      <w:pPr>
        <w:pStyle w:val="92"/>
        <w:ind w:firstLine="480"/>
        <w:rPr>
          <w:color w:val="auto"/>
          <w:highlight w:val="none"/>
        </w:rPr>
      </w:pPr>
      <w:r>
        <w:rPr>
          <w:color w:val="auto"/>
          <w:highlight w:val="none"/>
        </w:rPr>
        <w:t>……</w:t>
      </w:r>
    </w:p>
    <w:p w14:paraId="5B8745FD">
      <w:pPr>
        <w:pStyle w:val="92"/>
        <w:ind w:firstLine="480"/>
        <w:rPr>
          <w:color w:val="auto"/>
          <w:highlight w:val="none"/>
        </w:rPr>
      </w:pPr>
      <w:r>
        <w:rPr>
          <w:color w:val="auto"/>
          <w:highlight w:val="none"/>
        </w:rPr>
        <w:t>相关供应商：</w:t>
      </w:r>
    </w:p>
    <w:p w14:paraId="3BC664AF">
      <w:pPr>
        <w:pStyle w:val="92"/>
        <w:ind w:firstLine="480"/>
        <w:rPr>
          <w:color w:val="auto"/>
          <w:highlight w:val="none"/>
        </w:rPr>
      </w:pPr>
      <w:r>
        <w:rPr>
          <w:color w:val="auto"/>
          <w:highlight w:val="none"/>
        </w:rPr>
        <w:t>地址：____________________邮编：____________________</w:t>
      </w:r>
    </w:p>
    <w:p w14:paraId="459FA6E9">
      <w:pPr>
        <w:pStyle w:val="92"/>
        <w:ind w:firstLine="480"/>
        <w:rPr>
          <w:color w:val="auto"/>
          <w:highlight w:val="none"/>
        </w:rPr>
      </w:pPr>
      <w:r>
        <w:rPr>
          <w:color w:val="auto"/>
          <w:highlight w:val="none"/>
        </w:rPr>
        <w:t>联系人：____________________联系电话：____________________</w:t>
      </w:r>
    </w:p>
    <w:p w14:paraId="2D11D00F">
      <w:pPr>
        <w:pStyle w:val="92"/>
        <w:ind w:firstLine="480"/>
        <w:rPr>
          <w:color w:val="auto"/>
          <w:highlight w:val="none"/>
        </w:rPr>
      </w:pPr>
      <w:r>
        <w:rPr>
          <w:color w:val="auto"/>
          <w:highlight w:val="none"/>
        </w:rPr>
        <w:t>二、投诉项目基本情况</w:t>
      </w:r>
    </w:p>
    <w:p w14:paraId="717884A2">
      <w:pPr>
        <w:pStyle w:val="92"/>
        <w:ind w:firstLine="480"/>
        <w:rPr>
          <w:color w:val="auto"/>
          <w:highlight w:val="none"/>
        </w:rPr>
      </w:pPr>
      <w:r>
        <w:rPr>
          <w:color w:val="auto"/>
          <w:highlight w:val="none"/>
        </w:rPr>
        <w:t>采购项目名称：____________________</w:t>
      </w:r>
    </w:p>
    <w:p w14:paraId="7C0B875C">
      <w:pPr>
        <w:pStyle w:val="92"/>
        <w:ind w:firstLine="480"/>
        <w:rPr>
          <w:color w:val="auto"/>
          <w:highlight w:val="none"/>
        </w:rPr>
      </w:pPr>
      <w:r>
        <w:rPr>
          <w:color w:val="auto"/>
          <w:highlight w:val="none"/>
        </w:rPr>
        <w:t>采购项目编号： ____________________包号：____________________</w:t>
      </w:r>
    </w:p>
    <w:p w14:paraId="75668316">
      <w:pPr>
        <w:pStyle w:val="92"/>
        <w:ind w:firstLine="480"/>
        <w:rPr>
          <w:color w:val="auto"/>
          <w:highlight w:val="none"/>
        </w:rPr>
      </w:pPr>
      <w:r>
        <w:rPr>
          <w:color w:val="auto"/>
          <w:highlight w:val="none"/>
        </w:rPr>
        <w:t>采购人名称：____________________</w:t>
      </w:r>
    </w:p>
    <w:p w14:paraId="5CDD2AF0">
      <w:pPr>
        <w:pStyle w:val="92"/>
        <w:ind w:firstLine="480"/>
        <w:rPr>
          <w:color w:val="auto"/>
          <w:highlight w:val="none"/>
        </w:rPr>
      </w:pPr>
      <w:r>
        <w:rPr>
          <w:color w:val="auto"/>
          <w:highlight w:val="none"/>
        </w:rPr>
        <w:t>代理机构名称：____________________</w:t>
      </w:r>
    </w:p>
    <w:p w14:paraId="58F0F46F">
      <w:pPr>
        <w:pStyle w:val="92"/>
        <w:ind w:firstLine="480"/>
        <w:rPr>
          <w:color w:val="auto"/>
          <w:highlight w:val="none"/>
        </w:rPr>
      </w:pPr>
      <w:r>
        <w:rPr>
          <w:color w:val="auto"/>
          <w:highlight w:val="none"/>
        </w:rPr>
        <w:t>磋商文件公告:</w:t>
      </w:r>
      <w:r>
        <w:rPr>
          <w:color w:val="auto"/>
          <w:highlight w:val="none"/>
          <w:u w:val="single"/>
        </w:rPr>
        <w:t>是/否</w:t>
      </w:r>
      <w:r>
        <w:rPr>
          <w:color w:val="auto"/>
          <w:highlight w:val="none"/>
        </w:rPr>
        <w:t>公告期限：</w:t>
      </w:r>
    </w:p>
    <w:p w14:paraId="39CA48C7">
      <w:pPr>
        <w:pStyle w:val="92"/>
        <w:ind w:firstLine="480"/>
        <w:rPr>
          <w:color w:val="auto"/>
          <w:highlight w:val="none"/>
        </w:rPr>
      </w:pPr>
      <w:r>
        <w:rPr>
          <w:color w:val="auto"/>
          <w:highlight w:val="none"/>
        </w:rPr>
        <w:t>采购结果公告:</w:t>
      </w:r>
      <w:r>
        <w:rPr>
          <w:color w:val="auto"/>
          <w:highlight w:val="none"/>
          <w:u w:val="single"/>
        </w:rPr>
        <w:t>是/否</w:t>
      </w:r>
      <w:r>
        <w:rPr>
          <w:color w:val="auto"/>
          <w:highlight w:val="none"/>
        </w:rPr>
        <w:t>公告期限：</w:t>
      </w:r>
    </w:p>
    <w:p w14:paraId="2AE13CC6">
      <w:pPr>
        <w:pStyle w:val="92"/>
        <w:ind w:firstLine="480"/>
        <w:rPr>
          <w:color w:val="auto"/>
          <w:highlight w:val="none"/>
        </w:rPr>
      </w:pPr>
      <w:r>
        <w:rPr>
          <w:color w:val="auto"/>
          <w:highlight w:val="none"/>
        </w:rPr>
        <w:t>三、质疑基本情况</w:t>
      </w:r>
    </w:p>
    <w:p w14:paraId="607D19B0">
      <w:pPr>
        <w:pStyle w:val="92"/>
        <w:ind w:firstLine="480"/>
        <w:rPr>
          <w:color w:val="auto"/>
          <w:highlight w:val="none"/>
        </w:rPr>
      </w:pPr>
      <w:r>
        <w:rPr>
          <w:color w:val="auto"/>
          <w:highlight w:val="none"/>
        </w:rPr>
        <w:t>投诉人于 ____年____月____日,向____________________提出质疑，质疑事项为：________________________________________</w:t>
      </w:r>
    </w:p>
    <w:p w14:paraId="636A7C70">
      <w:pPr>
        <w:pStyle w:val="92"/>
        <w:ind w:firstLine="480"/>
        <w:rPr>
          <w:color w:val="auto"/>
          <w:highlight w:val="none"/>
        </w:rPr>
      </w:pPr>
      <w:r>
        <w:rPr>
          <w:color w:val="auto"/>
          <w:highlight w:val="none"/>
          <w:u w:val="single"/>
        </w:rPr>
        <w:t>采购人/代理机构</w:t>
      </w:r>
      <w:r>
        <w:rPr>
          <w:color w:val="auto"/>
          <w:highlight w:val="none"/>
        </w:rPr>
        <w:t>于____年____月____日,就质疑事项作出了答复/没有在法定期限内作出答复。</w:t>
      </w:r>
    </w:p>
    <w:p w14:paraId="10DF8403">
      <w:pPr>
        <w:pStyle w:val="92"/>
        <w:ind w:firstLine="480"/>
        <w:rPr>
          <w:color w:val="auto"/>
          <w:highlight w:val="none"/>
        </w:rPr>
      </w:pPr>
      <w:r>
        <w:rPr>
          <w:color w:val="auto"/>
          <w:highlight w:val="none"/>
        </w:rPr>
        <w:t>四、投诉事项具体内容</w:t>
      </w:r>
    </w:p>
    <w:p w14:paraId="42524861">
      <w:pPr>
        <w:pStyle w:val="92"/>
        <w:ind w:firstLine="480"/>
        <w:rPr>
          <w:color w:val="auto"/>
          <w:highlight w:val="none"/>
        </w:rPr>
      </w:pPr>
      <w:r>
        <w:rPr>
          <w:color w:val="auto"/>
          <w:highlight w:val="none"/>
        </w:rPr>
        <w:t>投诉事项1：____________________</w:t>
      </w:r>
    </w:p>
    <w:p w14:paraId="48B3A147">
      <w:pPr>
        <w:pStyle w:val="92"/>
        <w:ind w:firstLine="480"/>
        <w:rPr>
          <w:color w:val="auto"/>
          <w:highlight w:val="none"/>
        </w:rPr>
      </w:pPr>
      <w:r>
        <w:rPr>
          <w:color w:val="auto"/>
          <w:highlight w:val="none"/>
        </w:rPr>
        <w:t>事实依据：____________________</w:t>
      </w:r>
    </w:p>
    <w:p w14:paraId="3A64CA6B">
      <w:pPr>
        <w:pStyle w:val="92"/>
        <w:ind w:firstLine="480"/>
        <w:rPr>
          <w:color w:val="auto"/>
          <w:highlight w:val="none"/>
        </w:rPr>
      </w:pPr>
      <w:r>
        <w:rPr>
          <w:color w:val="auto"/>
          <w:highlight w:val="none"/>
        </w:rPr>
        <w:t>法律依据：____________________</w:t>
      </w:r>
    </w:p>
    <w:p w14:paraId="1C92E268">
      <w:pPr>
        <w:pStyle w:val="92"/>
        <w:ind w:firstLine="480"/>
        <w:rPr>
          <w:color w:val="auto"/>
          <w:highlight w:val="none"/>
        </w:rPr>
      </w:pPr>
      <w:r>
        <w:rPr>
          <w:color w:val="auto"/>
          <w:highlight w:val="none"/>
        </w:rPr>
        <w:t>投诉事项2</w:t>
      </w:r>
    </w:p>
    <w:p w14:paraId="6CC02FFE">
      <w:pPr>
        <w:pStyle w:val="92"/>
        <w:ind w:firstLine="480"/>
        <w:rPr>
          <w:color w:val="auto"/>
          <w:highlight w:val="none"/>
        </w:rPr>
      </w:pPr>
      <w:r>
        <w:rPr>
          <w:color w:val="auto"/>
          <w:highlight w:val="none"/>
        </w:rPr>
        <w:t>……</w:t>
      </w:r>
    </w:p>
    <w:p w14:paraId="2A642CDB">
      <w:pPr>
        <w:pStyle w:val="92"/>
        <w:ind w:firstLine="480"/>
        <w:rPr>
          <w:color w:val="auto"/>
          <w:highlight w:val="none"/>
        </w:rPr>
      </w:pPr>
      <w:r>
        <w:rPr>
          <w:color w:val="auto"/>
          <w:highlight w:val="none"/>
        </w:rPr>
        <w:t>五、与投诉事项相关的投诉请求</w:t>
      </w:r>
    </w:p>
    <w:p w14:paraId="7A26CC6D">
      <w:pPr>
        <w:pStyle w:val="92"/>
        <w:ind w:firstLine="480"/>
        <w:rPr>
          <w:color w:val="auto"/>
          <w:highlight w:val="none"/>
        </w:rPr>
      </w:pPr>
      <w:r>
        <w:rPr>
          <w:color w:val="auto"/>
          <w:highlight w:val="none"/>
        </w:rPr>
        <w:t>请求：________________________</w:t>
      </w:r>
    </w:p>
    <w:p w14:paraId="10673E5C">
      <w:pPr>
        <w:pStyle w:val="92"/>
        <w:ind w:firstLine="480"/>
        <w:jc w:val="right"/>
        <w:rPr>
          <w:color w:val="auto"/>
          <w:highlight w:val="none"/>
        </w:rPr>
      </w:pPr>
      <w:r>
        <w:rPr>
          <w:color w:val="auto"/>
          <w:highlight w:val="none"/>
        </w:rPr>
        <w:t>签字(签章)：_________公章________</w:t>
      </w:r>
    </w:p>
    <w:p w14:paraId="58841565">
      <w:pPr>
        <w:pStyle w:val="92"/>
        <w:ind w:firstLine="480"/>
        <w:jc w:val="right"/>
        <w:rPr>
          <w:color w:val="auto"/>
          <w:highlight w:val="none"/>
        </w:rPr>
      </w:pPr>
      <w:r>
        <w:rPr>
          <w:color w:val="auto"/>
          <w:highlight w:val="none"/>
        </w:rPr>
        <w:t>日期：_____________________</w:t>
      </w:r>
    </w:p>
    <w:p w14:paraId="2DDE4436">
      <w:pPr>
        <w:pStyle w:val="92"/>
        <w:ind w:firstLine="480"/>
        <w:rPr>
          <w:color w:val="auto"/>
          <w:highlight w:val="none"/>
        </w:rPr>
      </w:pPr>
      <w:r>
        <w:rPr>
          <w:color w:val="auto"/>
          <w:highlight w:val="none"/>
        </w:rPr>
        <w:t>投诉书制作说明：</w:t>
      </w:r>
    </w:p>
    <w:p w14:paraId="0B834DC0">
      <w:pPr>
        <w:pStyle w:val="92"/>
        <w:ind w:firstLine="480"/>
        <w:rPr>
          <w:color w:val="auto"/>
          <w:highlight w:val="none"/>
        </w:rPr>
      </w:pPr>
      <w:r>
        <w:rPr>
          <w:color w:val="auto"/>
          <w:highlight w:val="none"/>
        </w:rPr>
        <w:t>1.投诉人提起投诉时，应当提交投诉书和必要的证明材料，并按照被投诉人和与投诉事项有关的供应商数量提供投诉书副本。</w:t>
      </w:r>
    </w:p>
    <w:p w14:paraId="4CF90326">
      <w:pPr>
        <w:pStyle w:val="92"/>
        <w:ind w:firstLine="480"/>
        <w:rPr>
          <w:color w:val="auto"/>
          <w:highlight w:val="none"/>
        </w:rPr>
      </w:pPr>
      <w:r>
        <w:rPr>
          <w:color w:val="auto"/>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A83924B">
      <w:pPr>
        <w:pStyle w:val="92"/>
        <w:ind w:firstLine="480"/>
        <w:rPr>
          <w:color w:val="auto"/>
          <w:highlight w:val="none"/>
        </w:rPr>
      </w:pPr>
      <w:r>
        <w:rPr>
          <w:color w:val="auto"/>
          <w:highlight w:val="none"/>
        </w:rPr>
        <w:t>3.投诉人若对项目的某一分包进行投诉，投诉书应列明具体分包号。</w:t>
      </w:r>
    </w:p>
    <w:p w14:paraId="64250BD0">
      <w:pPr>
        <w:pStyle w:val="92"/>
        <w:ind w:firstLine="480"/>
        <w:rPr>
          <w:color w:val="auto"/>
          <w:highlight w:val="none"/>
        </w:rPr>
      </w:pPr>
      <w:r>
        <w:rPr>
          <w:color w:val="auto"/>
          <w:highlight w:val="none"/>
        </w:rPr>
        <w:t>4.投诉书应简要列明质疑事项，质疑函、质疑答复等作为附件材料提供。</w:t>
      </w:r>
    </w:p>
    <w:p w14:paraId="0E5E28BE">
      <w:pPr>
        <w:pStyle w:val="92"/>
        <w:ind w:firstLine="480"/>
        <w:rPr>
          <w:color w:val="auto"/>
          <w:highlight w:val="none"/>
        </w:rPr>
      </w:pPr>
      <w:r>
        <w:rPr>
          <w:color w:val="auto"/>
          <w:highlight w:val="none"/>
        </w:rPr>
        <w:t>5.投诉书的投诉事项应具体、明确，并有必要的事实依据和法律依据。</w:t>
      </w:r>
    </w:p>
    <w:p w14:paraId="5D4D2E42">
      <w:pPr>
        <w:pStyle w:val="92"/>
        <w:ind w:firstLine="480"/>
        <w:rPr>
          <w:color w:val="auto"/>
          <w:highlight w:val="none"/>
        </w:rPr>
      </w:pPr>
      <w:r>
        <w:rPr>
          <w:color w:val="auto"/>
          <w:highlight w:val="none"/>
        </w:rPr>
        <w:t>6.投诉书的投诉请求应与投诉事项相关。</w:t>
      </w:r>
    </w:p>
    <w:p w14:paraId="51F952B5">
      <w:pPr>
        <w:pStyle w:val="92"/>
        <w:ind w:firstLine="480"/>
        <w:rPr>
          <w:color w:val="auto"/>
          <w:highlight w:val="none"/>
        </w:rPr>
      </w:pPr>
      <w:r>
        <w:rPr>
          <w:color w:val="auto"/>
          <w:highlight w:val="none"/>
        </w:rPr>
        <w:t>7.投诉人为自然人的，投诉书应当由本人签字；投诉人为法人或者其他组织的，投诉书应当由法定代表人、主要负责人，或者其授权代表签字或者盖章，并加盖公章。</w:t>
      </w:r>
    </w:p>
    <w:p w14:paraId="7AC3CE6A">
      <w:pPr>
        <w:pStyle w:val="92"/>
        <w:ind w:firstLine="480"/>
        <w:rPr>
          <w:color w:val="auto"/>
          <w:highlight w:val="none"/>
        </w:rPr>
      </w:pPr>
      <w:r>
        <w:rPr>
          <w:color w:val="auto"/>
          <w:highlight w:val="none"/>
        </w:rPr>
        <w:t xml:space="preserve"> </w:t>
      </w:r>
    </w:p>
    <w:p w14:paraId="1A83F104">
      <w:pPr>
        <w:rPr>
          <w:b/>
          <w:color w:val="auto"/>
          <w:sz w:val="24"/>
          <w:highlight w:val="none"/>
        </w:rPr>
      </w:pPr>
      <w:r>
        <w:rPr>
          <w:b/>
          <w:color w:val="auto"/>
          <w:sz w:val="24"/>
          <w:highlight w:val="none"/>
        </w:rPr>
        <w:br w:type="page"/>
      </w:r>
    </w:p>
    <w:p w14:paraId="202BCA75">
      <w:pPr>
        <w:pStyle w:val="92"/>
        <w:ind w:firstLine="480"/>
        <w:jc w:val="center"/>
        <w:outlineLvl w:val="3"/>
        <w:rPr>
          <w:color w:val="auto"/>
          <w:highlight w:val="none"/>
        </w:rPr>
      </w:pPr>
      <w:r>
        <w:rPr>
          <w:b/>
          <w:color w:val="auto"/>
          <w:sz w:val="24"/>
          <w:highlight w:val="none"/>
        </w:rPr>
        <w:t>政府采购投标（响应）担保函</w:t>
      </w:r>
    </w:p>
    <w:p w14:paraId="2627D19C">
      <w:pPr>
        <w:pStyle w:val="92"/>
        <w:ind w:firstLine="480"/>
        <w:jc w:val="right"/>
        <w:rPr>
          <w:color w:val="auto"/>
          <w:highlight w:val="none"/>
        </w:rPr>
      </w:pPr>
      <w:r>
        <w:rPr>
          <w:color w:val="auto"/>
          <w:highlight w:val="none"/>
        </w:rPr>
        <w:t>编号：【】号</w:t>
      </w:r>
    </w:p>
    <w:p w14:paraId="5C204BC9">
      <w:pPr>
        <w:pStyle w:val="92"/>
        <w:ind w:firstLine="480"/>
        <w:rPr>
          <w:color w:val="auto"/>
          <w:highlight w:val="none"/>
        </w:rPr>
      </w:pPr>
      <w:r>
        <w:rPr>
          <w:color w:val="auto"/>
          <w:highlight w:val="none"/>
        </w:rPr>
        <w:t>（采购人）：</w:t>
      </w:r>
    </w:p>
    <w:p w14:paraId="245BF9E9">
      <w:pPr>
        <w:pStyle w:val="92"/>
        <w:ind w:firstLine="480"/>
        <w:rPr>
          <w:color w:val="auto"/>
          <w:highlight w:val="none"/>
        </w:rPr>
      </w:pPr>
      <w:r>
        <w:rPr>
          <w:color w:val="auto"/>
          <w:highlight w:val="none"/>
        </w:rPr>
        <w:t>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14:paraId="2B470D39">
      <w:pPr>
        <w:pStyle w:val="92"/>
        <w:ind w:firstLine="480"/>
        <w:rPr>
          <w:color w:val="auto"/>
          <w:highlight w:val="none"/>
        </w:rPr>
      </w:pPr>
      <w:r>
        <w:rPr>
          <w:color w:val="auto"/>
          <w:highlight w:val="none"/>
        </w:rPr>
        <w:t>一、保证责任的情形及保证金额</w:t>
      </w:r>
    </w:p>
    <w:p w14:paraId="1B09A6AC">
      <w:pPr>
        <w:pStyle w:val="92"/>
        <w:ind w:firstLine="480"/>
        <w:rPr>
          <w:color w:val="auto"/>
          <w:highlight w:val="none"/>
        </w:rPr>
      </w:pPr>
      <w:r>
        <w:rPr>
          <w:color w:val="auto"/>
          <w:highlight w:val="none"/>
        </w:rPr>
        <w:t>（一）在投标（响应）人出现下列情形之一时，我方承担保证责任：</w:t>
      </w:r>
    </w:p>
    <w:p w14:paraId="244B3010">
      <w:pPr>
        <w:pStyle w:val="92"/>
        <w:ind w:firstLine="480"/>
        <w:rPr>
          <w:color w:val="auto"/>
          <w:highlight w:val="none"/>
        </w:rPr>
      </w:pPr>
      <w:r>
        <w:rPr>
          <w:color w:val="auto"/>
          <w:highlight w:val="none"/>
        </w:rPr>
        <w:t>1.中标（成交）后投标（响应）人无正当理由不与采购人签订《政府采购合同》；</w:t>
      </w:r>
    </w:p>
    <w:p w14:paraId="5030EF08">
      <w:pPr>
        <w:pStyle w:val="92"/>
        <w:ind w:firstLine="480"/>
        <w:rPr>
          <w:color w:val="auto"/>
          <w:highlight w:val="none"/>
        </w:rPr>
      </w:pPr>
      <w:r>
        <w:rPr>
          <w:color w:val="auto"/>
          <w:highlight w:val="none"/>
        </w:rPr>
        <w:t>2.采购文件规定的投标（响应）人应当缴纳保证金的其他情形。</w:t>
      </w:r>
    </w:p>
    <w:p w14:paraId="567649CA">
      <w:pPr>
        <w:pStyle w:val="92"/>
        <w:ind w:firstLine="480"/>
        <w:rPr>
          <w:color w:val="auto"/>
          <w:highlight w:val="none"/>
        </w:rPr>
      </w:pPr>
      <w:r>
        <w:rPr>
          <w:color w:val="auto"/>
          <w:highlight w:val="none"/>
        </w:rPr>
        <w:t>（二）我方承担保证责任的最高金额为人民币__________元（大写）即本项目的投标（响应）保证金金额。</w:t>
      </w:r>
    </w:p>
    <w:p w14:paraId="5354A502">
      <w:pPr>
        <w:pStyle w:val="92"/>
        <w:ind w:firstLine="480"/>
        <w:rPr>
          <w:color w:val="auto"/>
          <w:highlight w:val="none"/>
        </w:rPr>
      </w:pPr>
      <w:r>
        <w:rPr>
          <w:color w:val="auto"/>
          <w:highlight w:val="none"/>
        </w:rPr>
        <w:t>二、保证的方式及保证期间</w:t>
      </w:r>
    </w:p>
    <w:p w14:paraId="270610FA">
      <w:pPr>
        <w:pStyle w:val="92"/>
        <w:ind w:firstLine="480"/>
        <w:rPr>
          <w:color w:val="auto"/>
          <w:highlight w:val="none"/>
        </w:rPr>
      </w:pPr>
      <w:r>
        <w:rPr>
          <w:color w:val="auto"/>
          <w:highlight w:val="none"/>
        </w:rPr>
        <w:t>我方保证的方式为：连带责任保证。</w:t>
      </w:r>
    </w:p>
    <w:p w14:paraId="555DCF9C">
      <w:pPr>
        <w:pStyle w:val="92"/>
        <w:ind w:firstLine="480"/>
        <w:rPr>
          <w:color w:val="auto"/>
          <w:highlight w:val="none"/>
        </w:rPr>
      </w:pPr>
      <w:r>
        <w:rPr>
          <w:color w:val="auto"/>
          <w:highlight w:val="none"/>
        </w:rPr>
        <w:t>我方的保证期间为：本保函自__年__月__日起生效，有效期至开标日后的90天内。</w:t>
      </w:r>
    </w:p>
    <w:p w14:paraId="0B608FDF">
      <w:pPr>
        <w:pStyle w:val="92"/>
        <w:ind w:firstLine="480"/>
        <w:rPr>
          <w:color w:val="auto"/>
          <w:highlight w:val="none"/>
        </w:rPr>
      </w:pPr>
      <w:r>
        <w:rPr>
          <w:color w:val="auto"/>
          <w:highlight w:val="none"/>
        </w:rPr>
        <w:t>三、承担保证责任的程序</w:t>
      </w:r>
    </w:p>
    <w:p w14:paraId="1364850F">
      <w:pPr>
        <w:pStyle w:val="92"/>
        <w:ind w:firstLine="480"/>
        <w:rPr>
          <w:color w:val="auto"/>
          <w:highlight w:val="none"/>
        </w:rPr>
      </w:pPr>
      <w:r>
        <w:rPr>
          <w:color w:val="auto"/>
          <w:highlight w:val="none"/>
        </w:rPr>
        <w:t>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14:paraId="699D76E2">
      <w:pPr>
        <w:pStyle w:val="92"/>
        <w:ind w:firstLine="480"/>
        <w:rPr>
          <w:color w:val="auto"/>
          <w:highlight w:val="none"/>
        </w:rPr>
      </w:pPr>
      <w:r>
        <w:rPr>
          <w:color w:val="auto"/>
          <w:highlight w:val="none"/>
        </w:rPr>
        <w:t>2.我方在收到索赔通知及相关证明材料后，在15个工作日内进行审查，符合应承担保证责任情形的，我方按照你方的要求代投标（响应）人向你方支付相应的索赔款项。</w:t>
      </w:r>
    </w:p>
    <w:p w14:paraId="47B8EC39">
      <w:pPr>
        <w:pStyle w:val="92"/>
        <w:ind w:firstLine="480"/>
        <w:rPr>
          <w:color w:val="auto"/>
          <w:highlight w:val="none"/>
        </w:rPr>
      </w:pPr>
      <w:r>
        <w:rPr>
          <w:color w:val="auto"/>
          <w:highlight w:val="none"/>
        </w:rPr>
        <w:t>四、保证责任的终止</w:t>
      </w:r>
    </w:p>
    <w:p w14:paraId="78462D44">
      <w:pPr>
        <w:pStyle w:val="92"/>
        <w:ind w:firstLine="480"/>
        <w:rPr>
          <w:color w:val="auto"/>
          <w:highlight w:val="none"/>
        </w:rPr>
      </w:pPr>
      <w:r>
        <w:rPr>
          <w:color w:val="auto"/>
          <w:highlight w:val="none"/>
        </w:rPr>
        <w:t>1.保证期间届满，你方未向我方书面主张保证责任的，自保证期间届满次日起，我方保证责任自动终止。</w:t>
      </w:r>
    </w:p>
    <w:p w14:paraId="5AA65E3B">
      <w:pPr>
        <w:pStyle w:val="92"/>
        <w:ind w:firstLine="480"/>
        <w:rPr>
          <w:color w:val="auto"/>
          <w:highlight w:val="none"/>
        </w:rPr>
      </w:pPr>
      <w:r>
        <w:rPr>
          <w:color w:val="auto"/>
          <w:highlight w:val="none"/>
        </w:rPr>
        <w:t>2.我方按照本保函向你方履行了保证责任后，自我方向你方支付款项（支付款项从我方账户划出）之日起，保证责任终止。</w:t>
      </w:r>
    </w:p>
    <w:p w14:paraId="28ECBE18">
      <w:pPr>
        <w:pStyle w:val="92"/>
        <w:ind w:firstLine="480"/>
        <w:rPr>
          <w:color w:val="auto"/>
          <w:highlight w:val="none"/>
        </w:rPr>
      </w:pPr>
      <w:r>
        <w:rPr>
          <w:color w:val="auto"/>
          <w:highlight w:val="none"/>
        </w:rPr>
        <w:t>3.按照法律法规的规定或出现我方保证责任终止的其它情形的，我方在本保函项下的保证责任终止。</w:t>
      </w:r>
    </w:p>
    <w:p w14:paraId="1E354175">
      <w:pPr>
        <w:pStyle w:val="92"/>
        <w:ind w:firstLine="480"/>
        <w:rPr>
          <w:color w:val="auto"/>
          <w:highlight w:val="none"/>
        </w:rPr>
      </w:pPr>
      <w:r>
        <w:rPr>
          <w:color w:val="auto"/>
          <w:highlight w:val="none"/>
        </w:rPr>
        <w:t>五、免责条款</w:t>
      </w:r>
    </w:p>
    <w:p w14:paraId="7B061C36">
      <w:pPr>
        <w:pStyle w:val="92"/>
        <w:ind w:firstLine="480"/>
        <w:rPr>
          <w:color w:val="auto"/>
          <w:highlight w:val="none"/>
        </w:rPr>
      </w:pPr>
      <w:r>
        <w:rPr>
          <w:color w:val="auto"/>
          <w:highlight w:val="none"/>
        </w:rPr>
        <w:t>1.依照法律规定或你方与投标（响应）人的另行约定，全部或者部分免除投标（响应）人投标（响应）保证金义务时，我方亦免除相应的保证责任。</w:t>
      </w:r>
    </w:p>
    <w:p w14:paraId="3B2F8080">
      <w:pPr>
        <w:pStyle w:val="92"/>
        <w:ind w:firstLine="480"/>
        <w:rPr>
          <w:color w:val="auto"/>
          <w:highlight w:val="none"/>
        </w:rPr>
      </w:pPr>
      <w:r>
        <w:rPr>
          <w:color w:val="auto"/>
          <w:highlight w:val="none"/>
        </w:rPr>
        <w:t>2.因你方原因致使投标（响应）人发生本保函第一条第（一）款约定情形的，我方不承担保证责任。</w:t>
      </w:r>
    </w:p>
    <w:p w14:paraId="25046BC8">
      <w:pPr>
        <w:pStyle w:val="92"/>
        <w:ind w:firstLine="480"/>
        <w:rPr>
          <w:color w:val="auto"/>
          <w:highlight w:val="none"/>
        </w:rPr>
      </w:pPr>
      <w:r>
        <w:rPr>
          <w:color w:val="auto"/>
          <w:highlight w:val="none"/>
        </w:rPr>
        <w:t>3.因不可抗力造成投标（响应）人发生本保函第一条约定情形的，我方不承担保证责任。</w:t>
      </w:r>
    </w:p>
    <w:p w14:paraId="5998AA78">
      <w:pPr>
        <w:pStyle w:val="92"/>
        <w:ind w:firstLine="480"/>
        <w:rPr>
          <w:color w:val="auto"/>
          <w:highlight w:val="none"/>
        </w:rPr>
      </w:pPr>
      <w:r>
        <w:rPr>
          <w:color w:val="auto"/>
          <w:highlight w:val="none"/>
        </w:rPr>
        <w:t>4.你方或其他有权机关对采购文件进行任何澄清或修改，加重我方保证责任的，我方对加重部分不承担保证责任，但该澄清或修改经我方事先书面同意的除外。</w:t>
      </w:r>
    </w:p>
    <w:p w14:paraId="0C3EFE8A">
      <w:pPr>
        <w:pStyle w:val="92"/>
        <w:ind w:firstLine="480"/>
        <w:rPr>
          <w:color w:val="auto"/>
          <w:highlight w:val="none"/>
        </w:rPr>
      </w:pPr>
      <w:r>
        <w:rPr>
          <w:color w:val="auto"/>
          <w:highlight w:val="none"/>
        </w:rPr>
        <w:t>六、争议的解决</w:t>
      </w:r>
    </w:p>
    <w:p w14:paraId="5D668598">
      <w:pPr>
        <w:pStyle w:val="92"/>
        <w:ind w:firstLine="480"/>
        <w:rPr>
          <w:color w:val="auto"/>
          <w:highlight w:val="none"/>
        </w:rPr>
      </w:pPr>
      <w:r>
        <w:rPr>
          <w:color w:val="auto"/>
          <w:highlight w:val="none"/>
        </w:rPr>
        <w:t>因本保函发生的纠纷，由你我双方协商解决，协商不成的，通过诉讼程序解决，诉讼管辖地法院为________法院。</w:t>
      </w:r>
    </w:p>
    <w:p w14:paraId="0A2FCEED">
      <w:pPr>
        <w:pStyle w:val="92"/>
        <w:ind w:firstLine="480"/>
        <w:rPr>
          <w:color w:val="auto"/>
          <w:highlight w:val="none"/>
        </w:rPr>
      </w:pPr>
      <w:r>
        <w:rPr>
          <w:color w:val="auto"/>
          <w:highlight w:val="none"/>
        </w:rPr>
        <w:t>七、保函的生效</w:t>
      </w:r>
    </w:p>
    <w:p w14:paraId="71A619A3">
      <w:pPr>
        <w:pStyle w:val="92"/>
        <w:ind w:firstLine="480"/>
        <w:rPr>
          <w:color w:val="auto"/>
          <w:highlight w:val="none"/>
        </w:rPr>
      </w:pPr>
      <w:r>
        <w:rPr>
          <w:color w:val="auto"/>
          <w:highlight w:val="none"/>
        </w:rPr>
        <w:t>本保函自我方加盖公章之日起生效。</w:t>
      </w:r>
    </w:p>
    <w:p w14:paraId="06FD73A6">
      <w:pPr>
        <w:pStyle w:val="92"/>
        <w:ind w:firstLine="480"/>
        <w:jc w:val="right"/>
        <w:rPr>
          <w:color w:val="auto"/>
          <w:highlight w:val="none"/>
        </w:rPr>
      </w:pPr>
      <w:r>
        <w:rPr>
          <w:color w:val="auto"/>
          <w:highlight w:val="none"/>
        </w:rPr>
        <w:t>保证人：_______（公章）_______</w:t>
      </w:r>
    </w:p>
    <w:p w14:paraId="54ECA561">
      <w:pPr>
        <w:pStyle w:val="92"/>
        <w:ind w:firstLine="480"/>
        <w:jc w:val="right"/>
        <w:rPr>
          <w:color w:val="auto"/>
          <w:highlight w:val="none"/>
        </w:rPr>
      </w:pPr>
      <w:r>
        <w:rPr>
          <w:color w:val="auto"/>
          <w:highlight w:val="none"/>
        </w:rPr>
        <w:t>联系人：________________联系电话：_______________</w:t>
      </w:r>
    </w:p>
    <w:p w14:paraId="66A015F9">
      <w:pPr>
        <w:pStyle w:val="92"/>
        <w:ind w:firstLine="480"/>
        <w:jc w:val="right"/>
        <w:rPr>
          <w:color w:val="auto"/>
          <w:highlight w:val="none"/>
        </w:rPr>
      </w:pPr>
      <w:r>
        <w:rPr>
          <w:color w:val="auto"/>
          <w:highlight w:val="none"/>
        </w:rPr>
        <w:t>___年___月___日</w:t>
      </w:r>
    </w:p>
    <w:p w14:paraId="69314381">
      <w:pPr>
        <w:pStyle w:val="92"/>
        <w:ind w:firstLine="480"/>
        <w:rPr>
          <w:color w:val="auto"/>
          <w:highlight w:val="none"/>
        </w:rPr>
      </w:pPr>
      <w:r>
        <w:rPr>
          <w:color w:val="auto"/>
          <w:highlight w:val="none"/>
        </w:rPr>
        <w:t xml:space="preserve"> </w:t>
      </w:r>
    </w:p>
    <w:p w14:paraId="1E37CFC7">
      <w:pPr>
        <w:rPr>
          <w:b/>
          <w:color w:val="auto"/>
          <w:sz w:val="24"/>
          <w:highlight w:val="none"/>
        </w:rPr>
      </w:pPr>
      <w:r>
        <w:rPr>
          <w:b/>
          <w:color w:val="auto"/>
          <w:sz w:val="24"/>
          <w:highlight w:val="none"/>
        </w:rPr>
        <w:br w:type="page"/>
      </w:r>
    </w:p>
    <w:p w14:paraId="5071BB53">
      <w:pPr>
        <w:pStyle w:val="92"/>
        <w:ind w:firstLine="480"/>
        <w:jc w:val="center"/>
        <w:outlineLvl w:val="3"/>
        <w:rPr>
          <w:color w:val="auto"/>
          <w:highlight w:val="none"/>
        </w:rPr>
      </w:pPr>
      <w:r>
        <w:rPr>
          <w:b/>
          <w:color w:val="auto"/>
          <w:sz w:val="24"/>
          <w:highlight w:val="none"/>
        </w:rPr>
        <w:t>政府采购履约担保函</w:t>
      </w:r>
    </w:p>
    <w:p w14:paraId="3CE9BA5E">
      <w:pPr>
        <w:pStyle w:val="92"/>
        <w:rPr>
          <w:color w:val="auto"/>
          <w:highlight w:val="none"/>
        </w:rPr>
      </w:pPr>
      <w:r>
        <w:rPr>
          <w:color w:val="auto"/>
          <w:highlight w:val="none"/>
        </w:rPr>
        <w:t>编号：</w:t>
      </w:r>
    </w:p>
    <w:p w14:paraId="72B659EC">
      <w:pPr>
        <w:pStyle w:val="92"/>
        <w:ind w:firstLine="480"/>
        <w:rPr>
          <w:color w:val="auto"/>
          <w:highlight w:val="none"/>
        </w:rPr>
      </w:pPr>
      <w:r>
        <w:rPr>
          <w:color w:val="auto"/>
          <w:highlight w:val="none"/>
        </w:rPr>
        <w:t>（采购人）：</w:t>
      </w:r>
    </w:p>
    <w:p w14:paraId="2AC182A8">
      <w:pPr>
        <w:pStyle w:val="92"/>
        <w:ind w:firstLine="480"/>
        <w:rPr>
          <w:color w:val="auto"/>
          <w:highlight w:val="none"/>
        </w:rPr>
      </w:pPr>
      <w:r>
        <w:rPr>
          <w:color w:val="auto"/>
          <w:highlight w:val="none"/>
        </w:rPr>
        <w:t>鉴于贵方在__________项目（项目编号为__________以下简称“项目”）的采购中，确定__________为</w:t>
      </w:r>
      <w:r>
        <w:rPr>
          <w:rFonts w:hint="eastAsia"/>
          <w:color w:val="auto"/>
          <w:highlight w:val="none"/>
          <w:lang w:eastAsia="zh-CN"/>
        </w:rPr>
        <w:t>成交供应商</w:t>
      </w:r>
      <w:r>
        <w:rPr>
          <w:color w:val="auto"/>
          <w:highlight w:val="none"/>
        </w:rPr>
        <w:t>/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14:paraId="12E492A5">
      <w:pPr>
        <w:pStyle w:val="92"/>
        <w:ind w:firstLine="480"/>
        <w:rPr>
          <w:color w:val="auto"/>
          <w:highlight w:val="none"/>
        </w:rPr>
      </w:pPr>
      <w:r>
        <w:rPr>
          <w:color w:val="auto"/>
          <w:highlight w:val="none"/>
        </w:rPr>
        <w:t>一、保证金额</w:t>
      </w:r>
    </w:p>
    <w:p w14:paraId="066B0009">
      <w:pPr>
        <w:pStyle w:val="92"/>
        <w:ind w:firstLine="480"/>
        <w:rPr>
          <w:color w:val="auto"/>
          <w:highlight w:val="none"/>
        </w:rPr>
      </w:pPr>
      <w:r>
        <w:rPr>
          <w:color w:val="auto"/>
          <w:highlight w:val="none"/>
        </w:rPr>
        <w:t>我方的保证范围是主合同约定的合同价款总额的___%，数额为__________（大写），币种为</w:t>
      </w:r>
      <w:r>
        <w:rPr>
          <w:color w:val="auto"/>
          <w:highlight w:val="none"/>
          <w:u w:val="single"/>
        </w:rPr>
        <w:t>人民币</w:t>
      </w:r>
      <w:r>
        <w:rPr>
          <w:color w:val="auto"/>
          <w:highlight w:val="none"/>
        </w:rPr>
        <w:t>（即主合同履约保证金金额）。</w:t>
      </w:r>
    </w:p>
    <w:p w14:paraId="1A69A7D2">
      <w:pPr>
        <w:pStyle w:val="92"/>
        <w:ind w:firstLine="480"/>
        <w:rPr>
          <w:color w:val="auto"/>
          <w:highlight w:val="none"/>
        </w:rPr>
      </w:pPr>
      <w:r>
        <w:rPr>
          <w:color w:val="auto"/>
          <w:highlight w:val="none"/>
        </w:rPr>
        <w:t>二、我方保证的方式为：连带责任保证。</w:t>
      </w:r>
    </w:p>
    <w:p w14:paraId="2807EA84">
      <w:pPr>
        <w:pStyle w:val="92"/>
        <w:ind w:firstLine="480"/>
        <w:rPr>
          <w:color w:val="auto"/>
          <w:highlight w:val="none"/>
        </w:rPr>
      </w:pPr>
      <w:r>
        <w:rPr>
          <w:color w:val="auto"/>
          <w:highlight w:val="none"/>
        </w:rPr>
        <w:t>三、我方保证的期间为：本保函自开立之日起生效，至  年  月  日止。</w:t>
      </w:r>
    </w:p>
    <w:p w14:paraId="20F77382">
      <w:pPr>
        <w:pStyle w:val="92"/>
        <w:ind w:firstLine="480"/>
        <w:rPr>
          <w:color w:val="auto"/>
          <w:highlight w:val="none"/>
        </w:rPr>
      </w:pPr>
      <w:r>
        <w:rPr>
          <w:color w:val="auto"/>
          <w:highlight w:val="none"/>
        </w:rPr>
        <w:t>四、在本保函的有效期内，如被保证人违反上述合同或协议约定的义务，我方将在收到你方提交的本保函文件及符合下列全部条件的索赔通知后</w:t>
      </w:r>
      <w:r>
        <w:rPr>
          <w:color w:val="auto"/>
          <w:highlight w:val="none"/>
          <w:u w:val="single"/>
        </w:rPr>
        <w:t>30</w:t>
      </w:r>
      <w:r>
        <w:rPr>
          <w:color w:val="auto"/>
          <w:highlight w:val="none"/>
        </w:rPr>
        <w:t>个工作日内以上述保证金额为限支付你方索赔金额:</w:t>
      </w:r>
    </w:p>
    <w:p w14:paraId="2E26B842">
      <w:pPr>
        <w:pStyle w:val="92"/>
        <w:ind w:firstLine="480"/>
        <w:rPr>
          <w:color w:val="auto"/>
          <w:highlight w:val="none"/>
        </w:rPr>
      </w:pPr>
      <w:r>
        <w:rPr>
          <w:color w:val="auto"/>
          <w:highlight w:val="none"/>
        </w:rPr>
        <w:t>(一)索赔通知文件必须以书面形式提出，列明索赔金额，并由你方法定代表人(负责人)或授权代理人签字并加盖公章;</w:t>
      </w:r>
    </w:p>
    <w:p w14:paraId="3AFC538D">
      <w:pPr>
        <w:pStyle w:val="92"/>
        <w:ind w:firstLine="480"/>
        <w:rPr>
          <w:color w:val="auto"/>
          <w:highlight w:val="none"/>
        </w:rPr>
      </w:pPr>
      <w:r>
        <w:rPr>
          <w:color w:val="auto"/>
          <w:highlight w:val="none"/>
        </w:rPr>
        <w:t>(二)索赔通知文件必须同时附有:</w:t>
      </w:r>
    </w:p>
    <w:p w14:paraId="31CEB93B">
      <w:pPr>
        <w:pStyle w:val="92"/>
        <w:ind w:firstLine="480"/>
        <w:rPr>
          <w:color w:val="auto"/>
          <w:highlight w:val="none"/>
        </w:rPr>
      </w:pPr>
      <w:r>
        <w:rPr>
          <w:color w:val="auto"/>
          <w:highlight w:val="none"/>
        </w:rPr>
        <w:t>1.一项书面声明，声明索赔款项并未由被保证人或其代理人直接或间接地支付给你方;</w:t>
      </w:r>
    </w:p>
    <w:p w14:paraId="4170BB7B">
      <w:pPr>
        <w:pStyle w:val="92"/>
        <w:ind w:firstLine="480"/>
        <w:rPr>
          <w:color w:val="auto"/>
          <w:highlight w:val="none"/>
        </w:rPr>
      </w:pPr>
      <w:r>
        <w:rPr>
          <w:color w:val="auto"/>
          <w:highlight w:val="none"/>
        </w:rPr>
        <w:t>2.证明被保证人违反上述合同或协议约定的义务以及有责任支付你方索赔金额的证据。</w:t>
      </w:r>
    </w:p>
    <w:p w14:paraId="75523FF5">
      <w:pPr>
        <w:pStyle w:val="92"/>
        <w:ind w:firstLine="480"/>
        <w:rPr>
          <w:color w:val="auto"/>
          <w:highlight w:val="none"/>
        </w:rPr>
      </w:pPr>
      <w:r>
        <w:rPr>
          <w:color w:val="auto"/>
          <w:highlight w:val="none"/>
        </w:rPr>
        <w:t>(三)索赔通知文件必须在本保函有效期内到达以下地址：</w:t>
      </w:r>
    </w:p>
    <w:p w14:paraId="25FB10A9">
      <w:pPr>
        <w:pStyle w:val="92"/>
        <w:ind w:firstLine="480"/>
        <w:rPr>
          <w:color w:val="auto"/>
          <w:highlight w:val="none"/>
        </w:rPr>
      </w:pPr>
      <w:r>
        <w:rPr>
          <w:color w:val="auto"/>
          <w:highlight w:val="none"/>
        </w:rPr>
        <w:t>__________________________________________________。</w:t>
      </w:r>
    </w:p>
    <w:p w14:paraId="7C88ED34">
      <w:pPr>
        <w:pStyle w:val="92"/>
        <w:ind w:firstLine="480"/>
        <w:rPr>
          <w:color w:val="auto"/>
          <w:highlight w:val="none"/>
        </w:rPr>
      </w:pPr>
      <w:r>
        <w:rPr>
          <w:color w:val="auto"/>
          <w:highlight w:val="none"/>
        </w:rPr>
        <w:t>五、本保函保证金额将随被保证人逐步履行保函项下合同约定或法定的义务以及我方按你方索赔通知文件要求分次支付而相应递减。</w:t>
      </w:r>
    </w:p>
    <w:p w14:paraId="0674A606">
      <w:pPr>
        <w:pStyle w:val="92"/>
        <w:ind w:firstLine="480"/>
        <w:rPr>
          <w:color w:val="auto"/>
          <w:highlight w:val="none"/>
        </w:rPr>
      </w:pPr>
      <w:r>
        <w:rPr>
          <w:color w:val="auto"/>
          <w:highlight w:val="none"/>
        </w:rPr>
        <w:t>六、本保函项下的权利不得转让，不得设定担保。受益人未经我方书面同意转让本保函或其项下任何权利，我方在本保函项下的义务与责任全部消灭。</w:t>
      </w:r>
    </w:p>
    <w:p w14:paraId="0043CC6F">
      <w:pPr>
        <w:pStyle w:val="92"/>
        <w:ind w:firstLine="480"/>
        <w:rPr>
          <w:color w:val="auto"/>
          <w:highlight w:val="none"/>
        </w:rPr>
      </w:pPr>
      <w:r>
        <w:rPr>
          <w:color w:val="auto"/>
          <w:highlight w:val="none"/>
        </w:rPr>
        <w:t>七、本保函项下的合同或基础交易不成立、不生效、无效、被撤销、被解除，本保函无效;被保证人基于保函项下的合同或基础交易或其他原因的抗辩，我方均有权主张。</w:t>
      </w:r>
    </w:p>
    <w:p w14:paraId="626B9CC2">
      <w:pPr>
        <w:pStyle w:val="92"/>
        <w:ind w:firstLine="480"/>
        <w:rPr>
          <w:color w:val="auto"/>
          <w:highlight w:val="none"/>
        </w:rPr>
      </w:pPr>
      <w:r>
        <w:rPr>
          <w:color w:val="auto"/>
          <w:highlight w:val="none"/>
        </w:rPr>
        <w:t>八、因本保函发生争议协商解决不成，按以下第</w:t>
      </w:r>
      <w:r>
        <w:rPr>
          <w:color w:val="auto"/>
          <w:highlight w:val="none"/>
          <w:u w:val="single"/>
        </w:rPr>
        <w:t>(一)</w:t>
      </w:r>
      <w:r>
        <w:rPr>
          <w:color w:val="auto"/>
          <w:highlight w:val="none"/>
        </w:rPr>
        <w:t>种方式解决:</w:t>
      </w:r>
    </w:p>
    <w:p w14:paraId="2F4D38E1">
      <w:pPr>
        <w:pStyle w:val="92"/>
        <w:ind w:firstLine="480"/>
        <w:rPr>
          <w:color w:val="auto"/>
          <w:highlight w:val="none"/>
        </w:rPr>
      </w:pPr>
      <w:r>
        <w:rPr>
          <w:color w:val="auto"/>
          <w:highlight w:val="none"/>
        </w:rPr>
        <w:t>(一)向我方所在地的人民法院起诉。</w:t>
      </w:r>
    </w:p>
    <w:p w14:paraId="04F4BBAF">
      <w:pPr>
        <w:pStyle w:val="92"/>
        <w:ind w:firstLine="480"/>
        <w:rPr>
          <w:color w:val="auto"/>
          <w:highlight w:val="none"/>
        </w:rPr>
      </w:pPr>
      <w:r>
        <w:rPr>
          <w:color w:val="auto"/>
          <w:highlight w:val="none"/>
        </w:rPr>
        <w:t>(二)提交</w:t>
      </w:r>
      <w:r>
        <w:rPr>
          <w:color w:val="auto"/>
          <w:highlight w:val="none"/>
          <w:u w:val="single"/>
        </w:rPr>
        <w:t>此栏空白</w:t>
      </w:r>
      <w:r>
        <w:rPr>
          <w:color w:val="auto"/>
          <w:highlight w:val="none"/>
        </w:rPr>
        <w:t>仲裁委员会(仲裁地点为此栏空白)按照申请仲裁时该会现行有效的仲裁规则进行仲裁。仲裁裁决是终局的，对双方均有约束力。</w:t>
      </w:r>
    </w:p>
    <w:p w14:paraId="1F652BFA">
      <w:pPr>
        <w:pStyle w:val="92"/>
        <w:ind w:firstLine="480"/>
        <w:rPr>
          <w:color w:val="auto"/>
          <w:highlight w:val="none"/>
        </w:rPr>
      </w:pPr>
      <w:r>
        <w:rPr>
          <w:color w:val="auto"/>
          <w:highlight w:val="none"/>
        </w:rPr>
        <w:t>九、本保函适用中华人民共和国法律。</w:t>
      </w:r>
    </w:p>
    <w:p w14:paraId="6DA58116">
      <w:pPr>
        <w:pStyle w:val="92"/>
        <w:ind w:firstLine="480"/>
        <w:rPr>
          <w:color w:val="auto"/>
          <w:highlight w:val="none"/>
        </w:rPr>
      </w:pPr>
      <w:r>
        <w:rPr>
          <w:color w:val="auto"/>
          <w:highlight w:val="none"/>
        </w:rPr>
        <w:t>十、其他条款:</w:t>
      </w:r>
    </w:p>
    <w:p w14:paraId="04B8E2A1">
      <w:pPr>
        <w:pStyle w:val="92"/>
        <w:ind w:firstLine="480"/>
        <w:rPr>
          <w:color w:val="auto"/>
          <w:highlight w:val="none"/>
        </w:rPr>
      </w:pPr>
      <w:r>
        <w:rPr>
          <w:color w:val="auto"/>
          <w:highlight w:val="none"/>
        </w:rPr>
        <w:t>1.本保函有效期届满或提前终止，本保函自动失效，我方在本保函项下的义务与责任自动全部消灭，此后提出的任何索赔均为无效索赔，我方无义务作出任何赔付。</w:t>
      </w:r>
    </w:p>
    <w:p w14:paraId="48A97146">
      <w:pPr>
        <w:pStyle w:val="92"/>
        <w:ind w:firstLine="480"/>
        <w:rPr>
          <w:color w:val="auto"/>
          <w:highlight w:val="none"/>
        </w:rPr>
      </w:pPr>
      <w:r>
        <w:rPr>
          <w:color w:val="auto"/>
          <w:highlight w:val="none"/>
        </w:rPr>
        <w:t>2.所有索赔通知必须在我方工作时间内到达本保函规定的地址。</w:t>
      </w:r>
    </w:p>
    <w:p w14:paraId="6363B306">
      <w:pPr>
        <w:pStyle w:val="92"/>
        <w:ind w:firstLine="480"/>
        <w:rPr>
          <w:color w:val="auto"/>
          <w:highlight w:val="none"/>
        </w:rPr>
      </w:pPr>
      <w:r>
        <w:rPr>
          <w:color w:val="auto"/>
          <w:highlight w:val="none"/>
        </w:rPr>
        <w:t>十一、本保函自我方盖章之日起生效。</w:t>
      </w:r>
    </w:p>
    <w:p w14:paraId="1C68CD45">
      <w:pPr>
        <w:pStyle w:val="92"/>
        <w:rPr>
          <w:color w:val="auto"/>
          <w:highlight w:val="none"/>
        </w:rPr>
      </w:pPr>
      <w:r>
        <w:rPr>
          <w:color w:val="auto"/>
          <w:highlight w:val="none"/>
        </w:rPr>
        <w:t>保证人：___________(盖章)</w:t>
      </w:r>
    </w:p>
    <w:p w14:paraId="3853E7C9">
      <w:pPr>
        <w:pStyle w:val="92"/>
        <w:rPr>
          <w:color w:val="auto"/>
          <w:highlight w:val="none"/>
        </w:rPr>
      </w:pPr>
      <w:r>
        <w:rPr>
          <w:color w:val="auto"/>
          <w:highlight w:val="none"/>
        </w:rPr>
        <w:t>联系地址：_______________</w:t>
      </w:r>
    </w:p>
    <w:p w14:paraId="085DC757">
      <w:pPr>
        <w:pStyle w:val="92"/>
        <w:rPr>
          <w:color w:val="auto"/>
          <w:highlight w:val="none"/>
        </w:rPr>
      </w:pPr>
      <w:r>
        <w:rPr>
          <w:color w:val="auto"/>
          <w:highlight w:val="none"/>
        </w:rPr>
        <w:t>联系电话：_______________</w:t>
      </w:r>
    </w:p>
    <w:p w14:paraId="40122D4D">
      <w:pPr>
        <w:pStyle w:val="92"/>
        <w:rPr>
          <w:color w:val="auto"/>
          <w:highlight w:val="none"/>
        </w:rPr>
      </w:pPr>
      <w:r>
        <w:rPr>
          <w:color w:val="auto"/>
          <w:highlight w:val="none"/>
        </w:rPr>
        <w:t>开立日期：___年___月___日</w:t>
      </w:r>
    </w:p>
    <w:p w14:paraId="32322845">
      <w:pPr>
        <w:rPr>
          <w:b/>
          <w:color w:val="auto"/>
          <w:sz w:val="24"/>
          <w:highlight w:val="none"/>
        </w:rPr>
      </w:pPr>
      <w:r>
        <w:rPr>
          <w:b/>
          <w:color w:val="auto"/>
          <w:sz w:val="24"/>
          <w:highlight w:val="none"/>
        </w:rPr>
        <w:br w:type="page"/>
      </w:r>
    </w:p>
    <w:p w14:paraId="3FA39745">
      <w:pPr>
        <w:pStyle w:val="92"/>
        <w:ind w:firstLine="480"/>
        <w:jc w:val="center"/>
        <w:outlineLvl w:val="3"/>
        <w:rPr>
          <w:color w:val="auto"/>
          <w:highlight w:val="none"/>
        </w:rPr>
      </w:pPr>
      <w:r>
        <w:rPr>
          <w:b/>
          <w:color w:val="auto"/>
          <w:sz w:val="24"/>
          <w:highlight w:val="none"/>
        </w:rPr>
        <w:t>采购合同履约保险凭证</w:t>
      </w:r>
    </w:p>
    <w:p w14:paraId="5CF8D0D1">
      <w:pPr>
        <w:pStyle w:val="92"/>
        <w:rPr>
          <w:color w:val="auto"/>
          <w:highlight w:val="none"/>
        </w:rPr>
      </w:pPr>
      <w:r>
        <w:rPr>
          <w:color w:val="auto"/>
          <w:highlight w:val="none"/>
        </w:rPr>
        <w:t>致被保险人__________：</w:t>
      </w:r>
    </w:p>
    <w:p w14:paraId="52E80276">
      <w:pPr>
        <w:pStyle w:val="92"/>
        <w:ind w:firstLine="480"/>
        <w:rPr>
          <w:color w:val="auto"/>
          <w:highlight w:val="none"/>
        </w:rPr>
      </w:pPr>
      <w:r>
        <w:rPr>
          <w:color w:val="auto"/>
          <w:highlight w:val="none"/>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14:paraId="0AE045EE">
      <w:pPr>
        <w:pStyle w:val="92"/>
        <w:ind w:firstLine="480"/>
        <w:rPr>
          <w:color w:val="auto"/>
          <w:highlight w:val="none"/>
        </w:rPr>
      </w:pPr>
      <w:r>
        <w:rPr>
          <w:color w:val="auto"/>
          <w:highlight w:val="none"/>
        </w:rPr>
        <w:t>一、我公司对上述采购项目出具的《采购合同履约保证保险》保单号：</w:t>
      </w:r>
    </w:p>
    <w:p w14:paraId="382A5E66">
      <w:pPr>
        <w:pStyle w:val="92"/>
        <w:ind w:firstLine="480"/>
        <w:rPr>
          <w:color w:val="auto"/>
          <w:highlight w:val="none"/>
        </w:rPr>
      </w:pPr>
      <w:r>
        <w:rPr>
          <w:color w:val="auto"/>
          <w:highlight w:val="none"/>
        </w:rPr>
        <w:t>二、上述保单项下我公司的保险金额（最高限额）：人民币           （￥：  元）</w:t>
      </w:r>
    </w:p>
    <w:p w14:paraId="7CCE5A47">
      <w:pPr>
        <w:pStyle w:val="92"/>
        <w:ind w:firstLine="480"/>
        <w:rPr>
          <w:color w:val="auto"/>
          <w:highlight w:val="none"/>
        </w:rPr>
      </w:pPr>
      <w:r>
        <w:rPr>
          <w:color w:val="auto"/>
          <w:highlight w:val="none"/>
        </w:rPr>
        <w:t>上述全部保险单的保险金额随投保人逐步履行采购合同约定的义务或我公司的赔付而递减。</w:t>
      </w:r>
    </w:p>
    <w:p w14:paraId="142DB7BD">
      <w:pPr>
        <w:pStyle w:val="92"/>
        <w:ind w:firstLine="480"/>
        <w:rPr>
          <w:color w:val="auto"/>
          <w:highlight w:val="none"/>
        </w:rPr>
      </w:pPr>
      <w:r>
        <w:rPr>
          <w:color w:val="auto"/>
          <w:highlight w:val="none"/>
        </w:rPr>
        <w:t>三、本保险的保险期间自____年___月___日___时起至___年___月___日___时止，共计___天。</w:t>
      </w:r>
    </w:p>
    <w:p w14:paraId="7115DD9D">
      <w:pPr>
        <w:pStyle w:val="92"/>
        <w:ind w:firstLine="480"/>
        <w:rPr>
          <w:color w:val="auto"/>
          <w:highlight w:val="none"/>
        </w:rPr>
      </w:pPr>
      <w:r>
        <w:rPr>
          <w:color w:val="auto"/>
          <w:highlight w:val="none"/>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color w:val="auto"/>
          <w:highlight w:val="none"/>
          <w:u w:val="single"/>
        </w:rPr>
        <w:t>30</w:t>
      </w:r>
      <w:r>
        <w:rPr>
          <w:color w:val="auto"/>
          <w:highlight w:val="none"/>
        </w:rPr>
        <w:t>个工作日内以上述保险金额为限，支付你方索赔金额。</w:t>
      </w:r>
    </w:p>
    <w:p w14:paraId="0879D38E">
      <w:pPr>
        <w:pStyle w:val="92"/>
        <w:ind w:firstLine="480"/>
        <w:rPr>
          <w:color w:val="auto"/>
          <w:highlight w:val="none"/>
        </w:rPr>
      </w:pPr>
      <w:r>
        <w:rPr>
          <w:color w:val="auto"/>
          <w:highlight w:val="none"/>
        </w:rPr>
        <w:t>（一）投保人未按照采购合同约定的时间、地点交付采购标的；</w:t>
      </w:r>
    </w:p>
    <w:p w14:paraId="03F60B77">
      <w:pPr>
        <w:pStyle w:val="92"/>
        <w:ind w:firstLine="480"/>
        <w:rPr>
          <w:color w:val="auto"/>
          <w:highlight w:val="none"/>
        </w:rPr>
      </w:pPr>
      <w:r>
        <w:rPr>
          <w:color w:val="auto"/>
          <w:highlight w:val="none"/>
        </w:rPr>
        <w:t>（二）投保人供应采购标的的规格、型号、数量、质量等不符合《采购合同》的约定。</w:t>
      </w:r>
    </w:p>
    <w:p w14:paraId="55E4258B">
      <w:pPr>
        <w:pStyle w:val="92"/>
        <w:ind w:firstLine="480"/>
        <w:rPr>
          <w:color w:val="auto"/>
          <w:highlight w:val="none"/>
        </w:rPr>
      </w:pPr>
      <w:r>
        <w:rPr>
          <w:color w:val="auto"/>
          <w:highlight w:val="none"/>
        </w:rPr>
        <w:t>五、索赔文件</w:t>
      </w:r>
    </w:p>
    <w:p w14:paraId="37B1EE3F">
      <w:pPr>
        <w:pStyle w:val="92"/>
        <w:ind w:firstLine="480"/>
        <w:rPr>
          <w:color w:val="auto"/>
          <w:highlight w:val="none"/>
        </w:rPr>
      </w:pPr>
      <w:r>
        <w:rPr>
          <w:color w:val="auto"/>
          <w:highlight w:val="none"/>
        </w:rPr>
        <w:t>（一）经被保险人有权人签字、加盖被保险人公章的书面索赔声明正本，索赔声明须注明本保险凭证对应的保单号并申明如下事实：</w:t>
      </w:r>
    </w:p>
    <w:p w14:paraId="05BFEAF3">
      <w:pPr>
        <w:pStyle w:val="92"/>
        <w:ind w:firstLine="480"/>
        <w:rPr>
          <w:color w:val="auto"/>
          <w:highlight w:val="none"/>
        </w:rPr>
      </w:pPr>
      <w:r>
        <w:rPr>
          <w:color w:val="auto"/>
          <w:highlight w:val="none"/>
        </w:rPr>
        <w:t>（1）投保人未履行采购合同相关义务；</w:t>
      </w:r>
    </w:p>
    <w:p w14:paraId="3A81E56B">
      <w:pPr>
        <w:pStyle w:val="92"/>
        <w:ind w:firstLine="480"/>
        <w:rPr>
          <w:color w:val="auto"/>
          <w:highlight w:val="none"/>
        </w:rPr>
      </w:pPr>
      <w:r>
        <w:rPr>
          <w:color w:val="auto"/>
          <w:highlight w:val="none"/>
        </w:rPr>
        <w:t>（2）投保人的违约事实。</w:t>
      </w:r>
    </w:p>
    <w:p w14:paraId="33619D46">
      <w:pPr>
        <w:pStyle w:val="92"/>
        <w:ind w:firstLine="480"/>
        <w:rPr>
          <w:color w:val="auto"/>
          <w:highlight w:val="none"/>
        </w:rPr>
      </w:pPr>
      <w:r>
        <w:rPr>
          <w:color w:val="auto"/>
          <w:highlight w:val="none"/>
        </w:rPr>
        <w:t>（二）保险单正本；</w:t>
      </w:r>
    </w:p>
    <w:p w14:paraId="4EAEAFF1">
      <w:pPr>
        <w:pStyle w:val="92"/>
        <w:ind w:firstLine="480"/>
        <w:rPr>
          <w:color w:val="auto"/>
          <w:highlight w:val="none"/>
        </w:rPr>
      </w:pPr>
      <w:r>
        <w:rPr>
          <w:color w:val="auto"/>
          <w:highlight w:val="none"/>
        </w:rPr>
        <w:t>（三）《采购合同》副本及与采购项目进展、质量、缺陷有关的证明文件（包括《中标通知书》、投标书及其附录、会议纪要、其他合同文件等）；</w:t>
      </w:r>
    </w:p>
    <w:p w14:paraId="47FDB26B">
      <w:pPr>
        <w:pStyle w:val="92"/>
        <w:ind w:firstLine="480"/>
        <w:rPr>
          <w:color w:val="auto"/>
          <w:highlight w:val="none"/>
        </w:rPr>
      </w:pPr>
      <w:r>
        <w:rPr>
          <w:color w:val="auto"/>
          <w:highlight w:val="none"/>
        </w:rPr>
        <w:t>（四）保险人要求投保人、被保险人所能提供的与确认保险事故的性质、原因、损失程度等有关的其他证明和资料；</w:t>
      </w:r>
    </w:p>
    <w:p w14:paraId="35A5D160">
      <w:pPr>
        <w:pStyle w:val="92"/>
        <w:ind w:firstLine="480"/>
        <w:rPr>
          <w:color w:val="auto"/>
          <w:highlight w:val="none"/>
        </w:rPr>
      </w:pPr>
      <w:r>
        <w:rPr>
          <w:color w:val="auto"/>
          <w:highlight w:val="none"/>
        </w:rPr>
        <w:t>（五）仲裁机构出具的裁决书或法院出具的裁定书、判决书等生效法律文书（适用于仲裁或诉讼确认损失的方式）；</w:t>
      </w:r>
    </w:p>
    <w:p w14:paraId="78F7E25C">
      <w:pPr>
        <w:pStyle w:val="92"/>
        <w:ind w:firstLine="480"/>
        <w:rPr>
          <w:color w:val="auto"/>
          <w:highlight w:val="none"/>
        </w:rPr>
      </w:pPr>
      <w:r>
        <w:rPr>
          <w:color w:val="auto"/>
          <w:highlight w:val="none"/>
        </w:rPr>
        <w:t>六、未经保险人书面同意，本保险凭证与保险合同不得转让、质押，否则保险人在本保险凭证与保险合同项下的保险责任自动解除。</w:t>
      </w:r>
    </w:p>
    <w:p w14:paraId="1DDDB87B">
      <w:pPr>
        <w:pStyle w:val="92"/>
        <w:ind w:firstLine="480"/>
        <w:rPr>
          <w:color w:val="auto"/>
          <w:highlight w:val="none"/>
        </w:rPr>
      </w:pPr>
      <w:r>
        <w:rPr>
          <w:color w:val="auto"/>
          <w:highlight w:val="none"/>
        </w:rPr>
        <w:t>七、本保证保险发生争议协商解决不成，向保险人所在地有管辖权的人民法院提起诉讼。</w:t>
      </w:r>
    </w:p>
    <w:p w14:paraId="687B92E2">
      <w:pPr>
        <w:pStyle w:val="92"/>
        <w:ind w:firstLine="480"/>
        <w:rPr>
          <w:color w:val="auto"/>
          <w:highlight w:val="none"/>
        </w:rPr>
      </w:pPr>
      <w:r>
        <w:rPr>
          <w:color w:val="auto"/>
          <w:highlight w:val="none"/>
        </w:rPr>
        <w:t>八、本保证保险适用的保险条款为《_______________________》。</w:t>
      </w:r>
    </w:p>
    <w:p w14:paraId="4F53F09D">
      <w:pPr>
        <w:pStyle w:val="92"/>
        <w:ind w:firstLine="480"/>
        <w:rPr>
          <w:color w:val="auto"/>
          <w:highlight w:val="none"/>
        </w:rPr>
      </w:pPr>
      <w:r>
        <w:rPr>
          <w:color w:val="auto"/>
          <w:highlight w:val="none"/>
        </w:rPr>
        <w:t>九、保险责任免除及其他本保险凭证未载明事宜以保险合同约定为准。</w:t>
      </w:r>
    </w:p>
    <w:p w14:paraId="5668CAB4">
      <w:pPr>
        <w:pStyle w:val="92"/>
        <w:ind w:firstLine="480"/>
        <w:rPr>
          <w:color w:val="auto"/>
          <w:highlight w:val="none"/>
        </w:rPr>
      </w:pPr>
      <w:r>
        <w:rPr>
          <w:color w:val="auto"/>
          <w:highlight w:val="none"/>
        </w:rPr>
        <w:t>十、本保险凭证自保险人加盖保单专用章起生效。</w:t>
      </w:r>
    </w:p>
    <w:p w14:paraId="1509DF6C">
      <w:pPr>
        <w:pStyle w:val="92"/>
        <w:rPr>
          <w:color w:val="auto"/>
          <w:highlight w:val="none"/>
        </w:rPr>
      </w:pPr>
      <w:r>
        <w:rPr>
          <w:color w:val="auto"/>
          <w:highlight w:val="none"/>
        </w:rPr>
        <w:t>保证人：__________(盖章)</w:t>
      </w:r>
    </w:p>
    <w:p w14:paraId="36CF4501">
      <w:pPr>
        <w:pStyle w:val="92"/>
        <w:rPr>
          <w:color w:val="auto"/>
          <w:highlight w:val="none"/>
        </w:rPr>
      </w:pPr>
      <w:r>
        <w:rPr>
          <w:color w:val="auto"/>
          <w:highlight w:val="none"/>
        </w:rPr>
        <w:t>地址：__________________</w:t>
      </w:r>
    </w:p>
    <w:p w14:paraId="2F5C0077">
      <w:pPr>
        <w:pStyle w:val="92"/>
        <w:rPr>
          <w:color w:val="auto"/>
          <w:highlight w:val="none"/>
        </w:rPr>
      </w:pPr>
      <w:r>
        <w:rPr>
          <w:color w:val="auto"/>
          <w:highlight w:val="none"/>
        </w:rPr>
        <w:t>电话：__________________</w:t>
      </w:r>
    </w:p>
    <w:p w14:paraId="109C2D04">
      <w:pPr>
        <w:adjustRightInd/>
        <w:spacing w:line="440" w:lineRule="exact"/>
        <w:jc w:val="both"/>
        <w:rPr>
          <w:rFonts w:ascii="宋体" w:hAnsi="宋体"/>
          <w:color w:val="auto"/>
          <w:highlight w:val="none"/>
        </w:rPr>
      </w:pPr>
      <w:r>
        <w:rPr>
          <w:color w:val="auto"/>
          <w:highlight w:val="none"/>
        </w:rPr>
        <w:t>开立日期：____年__月__日</w:t>
      </w:r>
    </w:p>
    <w:sectPr>
      <w:headerReference r:id="rId10" w:type="default"/>
      <w:footerReference r:id="rId11" w:type="default"/>
      <w:type w:val="continuous"/>
      <w:pgSz w:w="11907" w:h="16839"/>
      <w:pgMar w:top="1361" w:right="1417" w:bottom="1304" w:left="1361"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altName w:val="PMingLiU-ExtB"/>
    <w:panose1 w:val="02020404030301010803"/>
    <w:charset w:val="00"/>
    <w:family w:val="auto"/>
    <w:pitch w:val="default"/>
    <w:sig w:usb0="00000000" w:usb1="00000000" w:usb2="00000000" w:usb3="00000000" w:csb0="0000009F" w:csb1="DFD7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隶书">
    <w:altName w:val="微软雅黑"/>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44BE5">
    <w:pPr>
      <w:pStyle w:val="26"/>
      <w:jc w:val="center"/>
    </w:pPr>
    <w:r>
      <w:rPr>
        <w:rFonts w:ascii="Times New Roman" w:hAnsi="Times New Roman" w:eastAsia="宋体" w:cs="Times New Roman"/>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2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9E8A5F0">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rect id="文本框 1027"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pGEJLsYBAACTAwAADgAAAAAAAAABACAAAAAfAQAAZHJzL2Uyb0RvYy54&#10;bWxQSwUGAAAAAAYABgBZAQAAVwUAAAAA&#10;">
              <v:fill on="f" focussize="0,0"/>
              <v:stroke on="f"/>
              <v:imagedata o:title=""/>
              <o:lock v:ext="edit" aspectratio="f"/>
              <v:textbox inset="0mm,0mm,0mm,0mm" style="mso-fit-shape-to-text:t;">
                <w:txbxContent>
                  <w:p w14:paraId="09E8A5F0">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04DA6">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0D2D5">
    <w:pPr>
      <w:pStyle w:val="26"/>
    </w:pPr>
    <w:r>
      <w:rPr>
        <w:rFonts w:ascii="Times New Roman" w:hAnsi="Times New Roman" w:eastAsia="宋体" w:cs="Times New Roman"/>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Quad Arrow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AECEF6D">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rect id="Quad Arrow 4"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KHV5Fe4AQAAkQMAAA4AAAAAAAAAAQAgAAAAHwEAAGRycy9lMm9Eb2MueG1sUEsFBgAAAAAGAAYA&#10;WQEAAEkFAAAAAA==&#10;">
              <v:fill on="f" focussize="0,0"/>
              <v:stroke on="f"/>
              <v:imagedata o:title=""/>
              <o:lock v:ext="edit" aspectratio="f"/>
              <v:textbox inset="0mm,0mm,0mm,0mm" style="mso-fit-shape-to-text:t;">
                <w:txbxContent>
                  <w:p w14:paraId="3AECEF6D">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F2A9A">
    <w:pPr>
      <w:pStyle w:val="26"/>
      <w:jc w:val="center"/>
    </w:pPr>
    <w:r>
      <w:rPr>
        <w:rFonts w:ascii="Times New Roman" w:hAnsi="Times New Roman" w:eastAsia="宋体" w:cs="Times New Roman"/>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Quad Arrow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B33C904">
                          <w:pPr>
                            <w:pStyle w:val="26"/>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rect id="Quad Arrow 2"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5dblS&#10;0AAAAAUBAAAPAAAAAAAAAAEAIAAAACIAAABkcnMvZG93bnJldi54bWxQSwECFAAUAAAACACHTuJA&#10;PuLSALcBAACRAwAADgAAAAAAAAABACAAAAAfAQAAZHJzL2Uyb0RvYy54bWxQSwUGAAAAAAYABgBZ&#10;AQAASAUAAAAA&#10;">
              <v:fill on="f" focussize="0,0"/>
              <v:stroke on="f"/>
              <v:imagedata o:title=""/>
              <o:lock v:ext="edit" aspectratio="f"/>
              <v:textbox inset="0mm,0mm,0mm,0mm" style="mso-fit-shape-to-text:t;">
                <w:txbxContent>
                  <w:p w14:paraId="0B33C904">
                    <w:pPr>
                      <w:pStyle w:val="26"/>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3D654">
    <w:pPr>
      <w:pStyle w:val="26"/>
      <w:jc w:val="center"/>
    </w:pPr>
    <w:r>
      <w:rPr>
        <w:rFonts w:ascii="Times New Roman" w:hAnsi="Times New Roman" w:eastAsia="宋体" w:cs="Times New Roman"/>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9" name="文本框 23"/>
              <wp:cNvGraphicFramePr/>
              <a:graphic xmlns:a="http://schemas.openxmlformats.org/drawingml/2006/main">
                <a:graphicData uri="http://schemas.microsoft.com/office/word/2010/wordprocessingShape">
                  <wps:wsp>
                    <wps:cNvSpPr/>
                    <wps:spPr>
                      <a:xfrm>
                        <a:off x="0" y="0"/>
                        <a:ext cx="133985" cy="153035"/>
                      </a:xfrm>
                      <a:prstGeom prst="rect">
                        <a:avLst/>
                      </a:prstGeom>
                      <a:noFill/>
                      <a:ln>
                        <a:noFill/>
                      </a:ln>
                    </wps:spPr>
                    <wps:txbx>
                      <w:txbxContent>
                        <w:p w14:paraId="6F2F3461">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t>49</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70</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rect id="文本框 23" o:spid="_x0000_s1026" o:spt="1"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5yHxuNEAAAADAQAADwAAAAAAAAABACAAAAAiAAAAZHJzL2Rvd25yZXYu&#10;eG1sUEsBAhQAFAAAAAgAh07iQMq/Fp3JAQAAjgMAAA4AAAAAAAAAAQAgAAAAIAEAAGRycy9lMm9E&#10;b2MueG1sUEsFBgAAAAAGAAYAWQEAAFsFAAAAAA==&#10;">
              <v:fill on="f" focussize="0,0"/>
              <v:stroke on="f"/>
              <v:imagedata o:title=""/>
              <o:lock v:ext="edit" aspectratio="f"/>
              <v:textbox inset="0mm,0mm,0mm,0mm" style="mso-fit-shape-to-text:t;">
                <w:txbxContent>
                  <w:p w14:paraId="6F2F3461">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t>49</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70</w:t>
                    </w:r>
                    <w:r>
                      <w:rPr>
                        <w:sz w:val="18"/>
                      </w:rPr>
                      <w:fldChar w:fldCharType="end"/>
                    </w:r>
                    <w:r>
                      <w:rPr>
                        <w:sz w:val="18"/>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9191D">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76F26">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BCCA6">
    <w:pPr>
      <w:pStyle w:val="2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92166">
    <w:pPr>
      <w:pStyle w:val="27"/>
      <w:pBdr>
        <w:bottom w:val="none" w:color="auto" w:sz="0" w:space="0"/>
      </w:pBdr>
      <w:jc w:val="left"/>
      <w:rPr>
        <w:rFonts w:ascii="宋体" w:hAnsi="宋体"/>
        <w:kern w:val="28"/>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D5373"/>
    <w:multiLevelType w:val="singleLevel"/>
    <w:tmpl w:val="848D5373"/>
    <w:lvl w:ilvl="0" w:tentative="0">
      <w:start w:val="3"/>
      <w:numFmt w:val="chineseCounting"/>
      <w:suff w:val="space"/>
      <w:lvlText w:val="第%1章"/>
      <w:lvlJc w:val="left"/>
      <w:rPr>
        <w:rFonts w:hint="eastAsia"/>
      </w:rPr>
    </w:lvl>
  </w:abstractNum>
  <w:abstractNum w:abstractNumId="1">
    <w:nsid w:val="AA5ABA29"/>
    <w:multiLevelType w:val="singleLevel"/>
    <w:tmpl w:val="AA5ABA29"/>
    <w:lvl w:ilvl="0" w:tentative="0">
      <w:start w:val="1"/>
      <w:numFmt w:val="decimal"/>
      <w:suff w:val="nothing"/>
      <w:lvlText w:val="%1．"/>
      <w:lvlJc w:val="left"/>
      <w:pPr>
        <w:ind w:left="0" w:firstLine="400"/>
      </w:pPr>
      <w:rPr>
        <w:rFonts w:hint="default"/>
      </w:rPr>
    </w:lvl>
  </w:abstractNum>
  <w:abstractNum w:abstractNumId="2">
    <w:nsid w:val="D297C4DF"/>
    <w:multiLevelType w:val="singleLevel"/>
    <w:tmpl w:val="D297C4DF"/>
    <w:lvl w:ilvl="0" w:tentative="0">
      <w:start w:val="1"/>
      <w:numFmt w:val="decimal"/>
      <w:suff w:val="nothing"/>
      <w:lvlText w:val="%1．"/>
      <w:lvlJc w:val="left"/>
      <w:pPr>
        <w:ind w:left="0" w:firstLine="400"/>
      </w:pPr>
      <w:rPr>
        <w:rFonts w:hint="default"/>
      </w:rPr>
    </w:lvl>
  </w:abstractNum>
  <w:abstractNum w:abstractNumId="3">
    <w:nsid w:val="FE3D0A76"/>
    <w:multiLevelType w:val="singleLevel"/>
    <w:tmpl w:val="FE3D0A76"/>
    <w:lvl w:ilvl="0" w:tentative="0">
      <w:start w:val="1"/>
      <w:numFmt w:val="decimal"/>
      <w:suff w:val="nothing"/>
      <w:lvlText w:val="%1．"/>
      <w:lvlJc w:val="left"/>
      <w:pPr>
        <w:ind w:left="0" w:firstLine="400"/>
      </w:pPr>
      <w:rPr>
        <w:rFonts w:hint="default"/>
      </w:rPr>
    </w:lvl>
  </w:abstractNum>
  <w:abstractNum w:abstractNumId="4">
    <w:nsid w:val="05C42F5F"/>
    <w:multiLevelType w:val="singleLevel"/>
    <w:tmpl w:val="05C42F5F"/>
    <w:lvl w:ilvl="0" w:tentative="0">
      <w:start w:val="1"/>
      <w:numFmt w:val="chineseCounting"/>
      <w:suff w:val="nothing"/>
      <w:lvlText w:val="（%1）"/>
      <w:lvlJc w:val="left"/>
      <w:pPr>
        <w:ind w:left="0" w:firstLine="420"/>
      </w:pPr>
      <w:rPr>
        <w:rFonts w:hint="eastAsia"/>
      </w:rPr>
    </w:lvl>
  </w:abstractNum>
  <w:abstractNum w:abstractNumId="5">
    <w:nsid w:val="1596DB0A"/>
    <w:multiLevelType w:val="singleLevel"/>
    <w:tmpl w:val="1596DB0A"/>
    <w:lvl w:ilvl="0" w:tentative="0">
      <w:start w:val="1"/>
      <w:numFmt w:val="chineseCounting"/>
      <w:suff w:val="nothing"/>
      <w:lvlText w:val="（%1）"/>
      <w:lvlJc w:val="left"/>
      <w:pPr>
        <w:ind w:left="0" w:firstLine="420"/>
      </w:pPr>
      <w:rPr>
        <w:rFonts w:hint="eastAsia"/>
      </w:rPr>
    </w:lvl>
  </w:abstractNum>
  <w:abstractNum w:abstractNumId="6">
    <w:nsid w:val="209B1F07"/>
    <w:multiLevelType w:val="multilevel"/>
    <w:tmpl w:val="209B1F07"/>
    <w:lvl w:ilvl="0" w:tentative="0">
      <w:start w:val="7"/>
      <w:numFmt w:val="decimal"/>
      <w:lvlText w:val="%1."/>
      <w:lvlJc w:val="left"/>
      <w:pPr>
        <w:tabs>
          <w:tab w:val="left" w:pos="425"/>
        </w:tabs>
        <w:ind w:left="425" w:hanging="425"/>
      </w:pPr>
      <w:rPr>
        <w:rFonts w:hint="eastAsia" w:ascii="宋体" w:hAnsi="宋体" w:eastAsia="宋体"/>
        <w:b w:val="0"/>
        <w:color w:val="auto"/>
      </w:rPr>
    </w:lvl>
    <w:lvl w:ilvl="1" w:tentative="0">
      <w:start w:val="1"/>
      <w:numFmt w:val="decimal"/>
      <w:lvlText w:val="%2."/>
      <w:lvlJc w:val="left"/>
      <w:pPr>
        <w:tabs>
          <w:tab w:val="left" w:pos="567"/>
        </w:tabs>
        <w:ind w:left="567" w:hanging="567"/>
      </w:pPr>
      <w:rPr>
        <w:rFonts w:hint="eastAsia"/>
        <w:b w:val="0"/>
        <w:color w:val="auto"/>
      </w:rPr>
    </w:lvl>
    <w:lvl w:ilvl="2" w:tentative="0">
      <w:start w:val="1"/>
      <w:numFmt w:val="decimal"/>
      <w:lvlText w:val="%1.%2.%3"/>
      <w:lvlJc w:val="left"/>
      <w:pPr>
        <w:tabs>
          <w:tab w:val="left" w:pos="709"/>
        </w:tabs>
        <w:ind w:left="709" w:hanging="709"/>
      </w:pPr>
      <w:rPr>
        <w:rFonts w:hint="eastAsia" w:ascii="宋体" w:hAnsi="宋体" w:eastAsia="宋体"/>
        <w:color w:val="auto"/>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2105FA1E"/>
    <w:multiLevelType w:val="singleLevel"/>
    <w:tmpl w:val="2105FA1E"/>
    <w:lvl w:ilvl="0" w:tentative="0">
      <w:start w:val="1"/>
      <w:numFmt w:val="chineseCounting"/>
      <w:suff w:val="nothing"/>
      <w:lvlText w:val="%1、"/>
      <w:lvlJc w:val="left"/>
      <w:pPr>
        <w:ind w:left="0" w:firstLine="420"/>
      </w:pPr>
      <w:rPr>
        <w:rFonts w:hint="eastAsia"/>
      </w:rPr>
    </w:lvl>
  </w:abstractNum>
  <w:abstractNum w:abstractNumId="8">
    <w:nsid w:val="28E464FA"/>
    <w:multiLevelType w:val="multilevel"/>
    <w:tmpl w:val="28E464FA"/>
    <w:lvl w:ilvl="0" w:tentative="0">
      <w:start w:val="7"/>
      <w:numFmt w:val="decimal"/>
      <w:lvlText w:val="%1."/>
      <w:lvlJc w:val="left"/>
      <w:pPr>
        <w:tabs>
          <w:tab w:val="left" w:pos="420"/>
        </w:tabs>
        <w:ind w:left="420" w:hanging="420"/>
      </w:pPr>
      <w:rPr>
        <w:rFonts w:hint="eastAsia"/>
      </w:rPr>
    </w:lvl>
    <w:lvl w:ilvl="1" w:tentative="0">
      <w:start w:val="0"/>
      <w:numFmt w:val="none"/>
      <w:pStyle w:val="54"/>
      <w:lvlText w:val=""/>
      <w:lvlJc w:val="left"/>
      <w:pPr>
        <w:tabs>
          <w:tab w:val="left" w:pos="360"/>
        </w:tabs>
      </w:pPr>
    </w:lvl>
    <w:lvl w:ilvl="2" w:tentative="0">
      <w:start w:val="0"/>
      <w:numFmt w:val="none"/>
      <w:pStyle w:val="74"/>
      <w:lvlText w:val=""/>
      <w:lvlJc w:val="left"/>
      <w:pPr>
        <w:tabs>
          <w:tab w:val="left" w:pos="360"/>
        </w:tabs>
      </w:pPr>
    </w:lvl>
    <w:lvl w:ilvl="3" w:tentative="0">
      <w:start w:val="0"/>
      <w:numFmt w:val="none"/>
      <w:pStyle w:val="63"/>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9">
    <w:nsid w:val="2A22027B"/>
    <w:multiLevelType w:val="multilevel"/>
    <w:tmpl w:val="2A22027B"/>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0">
    <w:nsid w:val="3386491A"/>
    <w:multiLevelType w:val="singleLevel"/>
    <w:tmpl w:val="3386491A"/>
    <w:lvl w:ilvl="0" w:tentative="0">
      <w:start w:val="1"/>
      <w:numFmt w:val="decimal"/>
      <w:suff w:val="nothing"/>
      <w:lvlText w:val="%1．"/>
      <w:lvlJc w:val="left"/>
      <w:pPr>
        <w:ind w:left="0" w:firstLine="400"/>
      </w:pPr>
      <w:rPr>
        <w:rFonts w:hint="default"/>
      </w:rPr>
    </w:lvl>
  </w:abstractNum>
  <w:abstractNum w:abstractNumId="11">
    <w:nsid w:val="437F1085"/>
    <w:multiLevelType w:val="multilevel"/>
    <w:tmpl w:val="437F1085"/>
    <w:lvl w:ilvl="0" w:tentative="0">
      <w:start w:val="1"/>
      <w:numFmt w:val="chineseCountingThousand"/>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2">
    <w:nsid w:val="48800F0F"/>
    <w:multiLevelType w:val="multilevel"/>
    <w:tmpl w:val="48800F0F"/>
    <w:lvl w:ilvl="0" w:tentative="0">
      <w:start w:val="1"/>
      <w:numFmt w:val="decimal"/>
      <w:pStyle w:val="65"/>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72"/>
      <w:lvlText w:val="%1.%2.%3.%4"/>
      <w:lvlJc w:val="left"/>
      <w:pPr>
        <w:tabs>
          <w:tab w:val="left" w:pos="2328"/>
        </w:tabs>
        <w:ind w:left="2328"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4D8940A5"/>
    <w:multiLevelType w:val="multilevel"/>
    <w:tmpl w:val="4D8940A5"/>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4">
    <w:nsid w:val="53859F84"/>
    <w:multiLevelType w:val="singleLevel"/>
    <w:tmpl w:val="53859F84"/>
    <w:lvl w:ilvl="0" w:tentative="0">
      <w:start w:val="1"/>
      <w:numFmt w:val="decimal"/>
      <w:lvlText w:val="%1."/>
      <w:lvlJc w:val="left"/>
      <w:pPr>
        <w:tabs>
          <w:tab w:val="left" w:pos="425"/>
        </w:tabs>
        <w:ind w:left="425" w:hanging="425"/>
      </w:pPr>
      <w:rPr>
        <w:rFonts w:hint="default"/>
      </w:rPr>
    </w:lvl>
  </w:abstractNum>
  <w:abstractNum w:abstractNumId="15">
    <w:nsid w:val="5E6DA866"/>
    <w:multiLevelType w:val="singleLevel"/>
    <w:tmpl w:val="5E6DA866"/>
    <w:lvl w:ilvl="0" w:tentative="0">
      <w:start w:val="1"/>
      <w:numFmt w:val="decimal"/>
      <w:suff w:val="nothing"/>
      <w:lvlText w:val="%1．"/>
      <w:lvlJc w:val="left"/>
      <w:pPr>
        <w:ind w:left="0" w:firstLine="400"/>
      </w:pPr>
      <w:rPr>
        <w:rFonts w:hint="default"/>
      </w:rPr>
    </w:lvl>
  </w:abstractNum>
  <w:abstractNum w:abstractNumId="16">
    <w:nsid w:val="66785DDE"/>
    <w:multiLevelType w:val="multilevel"/>
    <w:tmpl w:val="66785DDE"/>
    <w:lvl w:ilvl="0" w:tentative="0">
      <w:start w:val="1"/>
      <w:numFmt w:val="decimal"/>
      <w:pStyle w:val="66"/>
      <w:lvlText w:val="%1."/>
      <w:lvlJc w:val="left"/>
      <w:pPr>
        <w:tabs>
          <w:tab w:val="left" w:pos="425"/>
        </w:tabs>
        <w:ind w:left="425" w:hanging="425"/>
      </w:pPr>
    </w:lvl>
    <w:lvl w:ilvl="1" w:tentative="0">
      <w:start w:val="7"/>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7">
    <w:nsid w:val="7DE3D307"/>
    <w:multiLevelType w:val="singleLevel"/>
    <w:tmpl w:val="7DE3D307"/>
    <w:lvl w:ilvl="0" w:tentative="0">
      <w:start w:val="6"/>
      <w:numFmt w:val="chineseCounting"/>
      <w:suff w:val="nothing"/>
      <w:lvlText w:val="%1、"/>
      <w:lvlJc w:val="left"/>
      <w:rPr>
        <w:rFonts w:hint="eastAsia"/>
      </w:rPr>
    </w:lvl>
  </w:abstractNum>
  <w:num w:numId="1">
    <w:abstractNumId w:val="8"/>
  </w:num>
  <w:num w:numId="2">
    <w:abstractNumId w:val="12"/>
  </w:num>
  <w:num w:numId="3">
    <w:abstractNumId w:val="16"/>
  </w:num>
  <w:num w:numId="4">
    <w:abstractNumId w:val="1"/>
  </w:num>
  <w:num w:numId="5">
    <w:abstractNumId w:val="6"/>
  </w:num>
  <w:num w:numId="6">
    <w:abstractNumId w:val="5"/>
  </w:num>
  <w:num w:numId="7">
    <w:abstractNumId w:val="17"/>
  </w:num>
  <w:num w:numId="8">
    <w:abstractNumId w:val="15"/>
  </w:num>
  <w:num w:numId="9">
    <w:abstractNumId w:val="0"/>
  </w:num>
  <w:num w:numId="10">
    <w:abstractNumId w:val="7"/>
  </w:num>
  <w:num w:numId="11">
    <w:abstractNumId w:val="4"/>
  </w:num>
  <w:num w:numId="12">
    <w:abstractNumId w:val="10"/>
  </w:num>
  <w:num w:numId="13">
    <w:abstractNumId w:val="2"/>
  </w:num>
  <w:num w:numId="14">
    <w:abstractNumId w:val="3"/>
  </w:num>
  <w:num w:numId="15">
    <w:abstractNumId w:val="11"/>
  </w:num>
  <w:num w:numId="16">
    <w:abstractNumId w:val="13"/>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00"/>
  <w:drawingGridVerticalSpacing w:val="156"/>
  <w:displayHorizontalDrawingGridEvery w:val="1"/>
  <w:displayVerticalDrawingGridEvery w:val="1"/>
  <w:doNotShadeFormData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ODE4ZjVhODI1YTY0OTFmNDViZGEyN2EzODhkYmQifQ=="/>
  </w:docVars>
  <w:rsids>
    <w:rsidRoot w:val="008F266B"/>
    <w:rsid w:val="0000512B"/>
    <w:rsid w:val="00005E80"/>
    <w:rsid w:val="00005F24"/>
    <w:rsid w:val="00006306"/>
    <w:rsid w:val="00006799"/>
    <w:rsid w:val="000070D9"/>
    <w:rsid w:val="00007139"/>
    <w:rsid w:val="000074D2"/>
    <w:rsid w:val="0000785E"/>
    <w:rsid w:val="000100CF"/>
    <w:rsid w:val="00011698"/>
    <w:rsid w:val="000124B4"/>
    <w:rsid w:val="0001253E"/>
    <w:rsid w:val="0001436E"/>
    <w:rsid w:val="00014942"/>
    <w:rsid w:val="000152A4"/>
    <w:rsid w:val="000164D3"/>
    <w:rsid w:val="000174CD"/>
    <w:rsid w:val="0002086A"/>
    <w:rsid w:val="00020C70"/>
    <w:rsid w:val="000210FB"/>
    <w:rsid w:val="00024150"/>
    <w:rsid w:val="000255C1"/>
    <w:rsid w:val="000264B1"/>
    <w:rsid w:val="00026599"/>
    <w:rsid w:val="00027519"/>
    <w:rsid w:val="00027AD5"/>
    <w:rsid w:val="000309C4"/>
    <w:rsid w:val="00030CD9"/>
    <w:rsid w:val="00031E1E"/>
    <w:rsid w:val="00031E60"/>
    <w:rsid w:val="0003326E"/>
    <w:rsid w:val="000345B0"/>
    <w:rsid w:val="000355DF"/>
    <w:rsid w:val="00035CEF"/>
    <w:rsid w:val="00037BAE"/>
    <w:rsid w:val="00040A5F"/>
    <w:rsid w:val="00041DB4"/>
    <w:rsid w:val="00042918"/>
    <w:rsid w:val="0004336D"/>
    <w:rsid w:val="00044B2A"/>
    <w:rsid w:val="00044BD8"/>
    <w:rsid w:val="00045EF2"/>
    <w:rsid w:val="000468E7"/>
    <w:rsid w:val="00047141"/>
    <w:rsid w:val="0005105A"/>
    <w:rsid w:val="00051255"/>
    <w:rsid w:val="000516F4"/>
    <w:rsid w:val="00052344"/>
    <w:rsid w:val="000542A1"/>
    <w:rsid w:val="00054A62"/>
    <w:rsid w:val="00055054"/>
    <w:rsid w:val="00055300"/>
    <w:rsid w:val="00055A5D"/>
    <w:rsid w:val="000568C3"/>
    <w:rsid w:val="00060441"/>
    <w:rsid w:val="0006147D"/>
    <w:rsid w:val="000639AC"/>
    <w:rsid w:val="00064B9B"/>
    <w:rsid w:val="00066B92"/>
    <w:rsid w:val="000671BB"/>
    <w:rsid w:val="00067F9C"/>
    <w:rsid w:val="00070FCD"/>
    <w:rsid w:val="00071970"/>
    <w:rsid w:val="00072027"/>
    <w:rsid w:val="000746AC"/>
    <w:rsid w:val="000754DF"/>
    <w:rsid w:val="00075FAA"/>
    <w:rsid w:val="0007686F"/>
    <w:rsid w:val="00076E46"/>
    <w:rsid w:val="000806FF"/>
    <w:rsid w:val="000814FD"/>
    <w:rsid w:val="00082F31"/>
    <w:rsid w:val="00084DA1"/>
    <w:rsid w:val="00086210"/>
    <w:rsid w:val="0008648E"/>
    <w:rsid w:val="00086F79"/>
    <w:rsid w:val="00091611"/>
    <w:rsid w:val="00091616"/>
    <w:rsid w:val="00091D5D"/>
    <w:rsid w:val="00092C8C"/>
    <w:rsid w:val="0009338D"/>
    <w:rsid w:val="00093597"/>
    <w:rsid w:val="0009372B"/>
    <w:rsid w:val="000937EF"/>
    <w:rsid w:val="0009439C"/>
    <w:rsid w:val="00094756"/>
    <w:rsid w:val="00095246"/>
    <w:rsid w:val="00096211"/>
    <w:rsid w:val="000A084A"/>
    <w:rsid w:val="000A11E9"/>
    <w:rsid w:val="000A15FF"/>
    <w:rsid w:val="000A1690"/>
    <w:rsid w:val="000A397B"/>
    <w:rsid w:val="000A448B"/>
    <w:rsid w:val="000A55D9"/>
    <w:rsid w:val="000A6A62"/>
    <w:rsid w:val="000A6D75"/>
    <w:rsid w:val="000B0F6C"/>
    <w:rsid w:val="000B1EFB"/>
    <w:rsid w:val="000B3BD6"/>
    <w:rsid w:val="000B43C1"/>
    <w:rsid w:val="000B5B3A"/>
    <w:rsid w:val="000B7B86"/>
    <w:rsid w:val="000C0441"/>
    <w:rsid w:val="000C0BBC"/>
    <w:rsid w:val="000C0C9D"/>
    <w:rsid w:val="000C208B"/>
    <w:rsid w:val="000C24D6"/>
    <w:rsid w:val="000C383B"/>
    <w:rsid w:val="000C383E"/>
    <w:rsid w:val="000C3CC2"/>
    <w:rsid w:val="000C3DBB"/>
    <w:rsid w:val="000C4C08"/>
    <w:rsid w:val="000C5495"/>
    <w:rsid w:val="000C5A72"/>
    <w:rsid w:val="000C65DD"/>
    <w:rsid w:val="000C69D4"/>
    <w:rsid w:val="000C703C"/>
    <w:rsid w:val="000D022D"/>
    <w:rsid w:val="000D079C"/>
    <w:rsid w:val="000D115E"/>
    <w:rsid w:val="000D1C71"/>
    <w:rsid w:val="000D294F"/>
    <w:rsid w:val="000D2E2F"/>
    <w:rsid w:val="000D41E4"/>
    <w:rsid w:val="000D45B1"/>
    <w:rsid w:val="000D4827"/>
    <w:rsid w:val="000D4953"/>
    <w:rsid w:val="000D4C26"/>
    <w:rsid w:val="000D50FB"/>
    <w:rsid w:val="000D5EB0"/>
    <w:rsid w:val="000D62F3"/>
    <w:rsid w:val="000D6BBB"/>
    <w:rsid w:val="000D7A9F"/>
    <w:rsid w:val="000E0905"/>
    <w:rsid w:val="000E1AE8"/>
    <w:rsid w:val="000E1C6C"/>
    <w:rsid w:val="000E29A3"/>
    <w:rsid w:val="000E2CDC"/>
    <w:rsid w:val="000E3394"/>
    <w:rsid w:val="000E3F02"/>
    <w:rsid w:val="000E693C"/>
    <w:rsid w:val="000E6F1C"/>
    <w:rsid w:val="000F0E2A"/>
    <w:rsid w:val="000F17F5"/>
    <w:rsid w:val="000F1D77"/>
    <w:rsid w:val="000F1FD5"/>
    <w:rsid w:val="000F2138"/>
    <w:rsid w:val="000F22C9"/>
    <w:rsid w:val="000F2520"/>
    <w:rsid w:val="000F3610"/>
    <w:rsid w:val="000F4970"/>
    <w:rsid w:val="000F4CD0"/>
    <w:rsid w:val="000F705C"/>
    <w:rsid w:val="000F7907"/>
    <w:rsid w:val="000F7A5A"/>
    <w:rsid w:val="00100290"/>
    <w:rsid w:val="001003DD"/>
    <w:rsid w:val="0010048A"/>
    <w:rsid w:val="001011DB"/>
    <w:rsid w:val="001011EE"/>
    <w:rsid w:val="00103094"/>
    <w:rsid w:val="00103B80"/>
    <w:rsid w:val="00105A6E"/>
    <w:rsid w:val="00105BF8"/>
    <w:rsid w:val="0010776E"/>
    <w:rsid w:val="001079A6"/>
    <w:rsid w:val="00107D56"/>
    <w:rsid w:val="00107D98"/>
    <w:rsid w:val="00110119"/>
    <w:rsid w:val="00110CD0"/>
    <w:rsid w:val="00110F89"/>
    <w:rsid w:val="00111669"/>
    <w:rsid w:val="00112174"/>
    <w:rsid w:val="001122A9"/>
    <w:rsid w:val="001139AE"/>
    <w:rsid w:val="001143B3"/>
    <w:rsid w:val="00114BBA"/>
    <w:rsid w:val="00114D0B"/>
    <w:rsid w:val="001167DD"/>
    <w:rsid w:val="001175BE"/>
    <w:rsid w:val="00120667"/>
    <w:rsid w:val="001226B7"/>
    <w:rsid w:val="0012296A"/>
    <w:rsid w:val="00123493"/>
    <w:rsid w:val="001243B9"/>
    <w:rsid w:val="00124E4B"/>
    <w:rsid w:val="0012578D"/>
    <w:rsid w:val="001257B3"/>
    <w:rsid w:val="00127A58"/>
    <w:rsid w:val="001303BD"/>
    <w:rsid w:val="0013084A"/>
    <w:rsid w:val="0013092A"/>
    <w:rsid w:val="00130C3C"/>
    <w:rsid w:val="001317A7"/>
    <w:rsid w:val="001329B5"/>
    <w:rsid w:val="00133150"/>
    <w:rsid w:val="001332DF"/>
    <w:rsid w:val="00134655"/>
    <w:rsid w:val="00134ABF"/>
    <w:rsid w:val="00134CA3"/>
    <w:rsid w:val="00135E2C"/>
    <w:rsid w:val="00136847"/>
    <w:rsid w:val="001371C8"/>
    <w:rsid w:val="00140F29"/>
    <w:rsid w:val="00141EBB"/>
    <w:rsid w:val="00142062"/>
    <w:rsid w:val="001430B8"/>
    <w:rsid w:val="00143CC1"/>
    <w:rsid w:val="001440A5"/>
    <w:rsid w:val="001442C3"/>
    <w:rsid w:val="00144BD6"/>
    <w:rsid w:val="00144DB6"/>
    <w:rsid w:val="001456F5"/>
    <w:rsid w:val="00145715"/>
    <w:rsid w:val="00145CC5"/>
    <w:rsid w:val="00145D90"/>
    <w:rsid w:val="0014695E"/>
    <w:rsid w:val="00147817"/>
    <w:rsid w:val="00152DD5"/>
    <w:rsid w:val="00153AFB"/>
    <w:rsid w:val="00153B59"/>
    <w:rsid w:val="001561C7"/>
    <w:rsid w:val="00156C31"/>
    <w:rsid w:val="00157F4B"/>
    <w:rsid w:val="00160C26"/>
    <w:rsid w:val="00166342"/>
    <w:rsid w:val="00166944"/>
    <w:rsid w:val="0016769C"/>
    <w:rsid w:val="001700E7"/>
    <w:rsid w:val="00170393"/>
    <w:rsid w:val="00171F4A"/>
    <w:rsid w:val="00173085"/>
    <w:rsid w:val="00174422"/>
    <w:rsid w:val="0017677E"/>
    <w:rsid w:val="00176B0E"/>
    <w:rsid w:val="001774CC"/>
    <w:rsid w:val="00177AB7"/>
    <w:rsid w:val="00177D5D"/>
    <w:rsid w:val="001812CC"/>
    <w:rsid w:val="0018149F"/>
    <w:rsid w:val="00182E06"/>
    <w:rsid w:val="00182EB0"/>
    <w:rsid w:val="00183EE2"/>
    <w:rsid w:val="001847F1"/>
    <w:rsid w:val="001875C1"/>
    <w:rsid w:val="001904AB"/>
    <w:rsid w:val="00190C6A"/>
    <w:rsid w:val="0019147B"/>
    <w:rsid w:val="0019197D"/>
    <w:rsid w:val="00193405"/>
    <w:rsid w:val="00193CF1"/>
    <w:rsid w:val="00195AC3"/>
    <w:rsid w:val="00195F1C"/>
    <w:rsid w:val="00197392"/>
    <w:rsid w:val="00197856"/>
    <w:rsid w:val="001A0411"/>
    <w:rsid w:val="001A2589"/>
    <w:rsid w:val="001A2717"/>
    <w:rsid w:val="001A3B2D"/>
    <w:rsid w:val="001A5037"/>
    <w:rsid w:val="001A5B0E"/>
    <w:rsid w:val="001A6A59"/>
    <w:rsid w:val="001A7812"/>
    <w:rsid w:val="001B003C"/>
    <w:rsid w:val="001B07C1"/>
    <w:rsid w:val="001B140D"/>
    <w:rsid w:val="001B253C"/>
    <w:rsid w:val="001B41E3"/>
    <w:rsid w:val="001B4A30"/>
    <w:rsid w:val="001B576E"/>
    <w:rsid w:val="001B5D0D"/>
    <w:rsid w:val="001B66CD"/>
    <w:rsid w:val="001B6EFB"/>
    <w:rsid w:val="001B7011"/>
    <w:rsid w:val="001B7C4C"/>
    <w:rsid w:val="001C20DA"/>
    <w:rsid w:val="001C2DCF"/>
    <w:rsid w:val="001C3201"/>
    <w:rsid w:val="001C47D7"/>
    <w:rsid w:val="001C59BB"/>
    <w:rsid w:val="001C5B31"/>
    <w:rsid w:val="001C70D5"/>
    <w:rsid w:val="001C77D7"/>
    <w:rsid w:val="001D00E6"/>
    <w:rsid w:val="001D0181"/>
    <w:rsid w:val="001D0520"/>
    <w:rsid w:val="001D185C"/>
    <w:rsid w:val="001D43DD"/>
    <w:rsid w:val="001D4BBC"/>
    <w:rsid w:val="001D4CA3"/>
    <w:rsid w:val="001D4D73"/>
    <w:rsid w:val="001D610D"/>
    <w:rsid w:val="001D7332"/>
    <w:rsid w:val="001D7F96"/>
    <w:rsid w:val="001E000F"/>
    <w:rsid w:val="001E06D6"/>
    <w:rsid w:val="001E0B74"/>
    <w:rsid w:val="001E0B7E"/>
    <w:rsid w:val="001E1704"/>
    <w:rsid w:val="001E329D"/>
    <w:rsid w:val="001E3789"/>
    <w:rsid w:val="001E557C"/>
    <w:rsid w:val="001E5A0D"/>
    <w:rsid w:val="001E5AE9"/>
    <w:rsid w:val="001E6AFF"/>
    <w:rsid w:val="001E6F04"/>
    <w:rsid w:val="001F2DBF"/>
    <w:rsid w:val="001F394F"/>
    <w:rsid w:val="001F4540"/>
    <w:rsid w:val="001F4C43"/>
    <w:rsid w:val="001F5078"/>
    <w:rsid w:val="001F538F"/>
    <w:rsid w:val="001F590D"/>
    <w:rsid w:val="001F6280"/>
    <w:rsid w:val="001F7BA3"/>
    <w:rsid w:val="00200429"/>
    <w:rsid w:val="00201BCB"/>
    <w:rsid w:val="00201D1E"/>
    <w:rsid w:val="00201FFD"/>
    <w:rsid w:val="00203286"/>
    <w:rsid w:val="00204E41"/>
    <w:rsid w:val="00205890"/>
    <w:rsid w:val="0020737F"/>
    <w:rsid w:val="00207E66"/>
    <w:rsid w:val="00207F85"/>
    <w:rsid w:val="002100C6"/>
    <w:rsid w:val="00210830"/>
    <w:rsid w:val="00210938"/>
    <w:rsid w:val="0021227B"/>
    <w:rsid w:val="002128F2"/>
    <w:rsid w:val="00212AEE"/>
    <w:rsid w:val="00212BCB"/>
    <w:rsid w:val="00213907"/>
    <w:rsid w:val="00213DD8"/>
    <w:rsid w:val="00213FEA"/>
    <w:rsid w:val="00214105"/>
    <w:rsid w:val="002160BB"/>
    <w:rsid w:val="0022060E"/>
    <w:rsid w:val="00222076"/>
    <w:rsid w:val="0022260A"/>
    <w:rsid w:val="00222A08"/>
    <w:rsid w:val="00223C3E"/>
    <w:rsid w:val="00226868"/>
    <w:rsid w:val="00227D9A"/>
    <w:rsid w:val="00230AD2"/>
    <w:rsid w:val="002313ED"/>
    <w:rsid w:val="0023302D"/>
    <w:rsid w:val="002346DB"/>
    <w:rsid w:val="00235887"/>
    <w:rsid w:val="00240901"/>
    <w:rsid w:val="00242575"/>
    <w:rsid w:val="002452EE"/>
    <w:rsid w:val="00245344"/>
    <w:rsid w:val="00246015"/>
    <w:rsid w:val="00246634"/>
    <w:rsid w:val="00246E18"/>
    <w:rsid w:val="002476E0"/>
    <w:rsid w:val="00247F7D"/>
    <w:rsid w:val="002512AD"/>
    <w:rsid w:val="002518EC"/>
    <w:rsid w:val="00252845"/>
    <w:rsid w:val="00252ADB"/>
    <w:rsid w:val="00252C35"/>
    <w:rsid w:val="00252D7B"/>
    <w:rsid w:val="00253976"/>
    <w:rsid w:val="002542CA"/>
    <w:rsid w:val="00254858"/>
    <w:rsid w:val="002551CF"/>
    <w:rsid w:val="00255EEE"/>
    <w:rsid w:val="0025605C"/>
    <w:rsid w:val="00256B93"/>
    <w:rsid w:val="0025769A"/>
    <w:rsid w:val="002604A6"/>
    <w:rsid w:val="00260CF8"/>
    <w:rsid w:val="00261703"/>
    <w:rsid w:val="0026351E"/>
    <w:rsid w:val="00264545"/>
    <w:rsid w:val="002646FC"/>
    <w:rsid w:val="00264D6F"/>
    <w:rsid w:val="00265D2F"/>
    <w:rsid w:val="00267B95"/>
    <w:rsid w:val="00267CB4"/>
    <w:rsid w:val="002700EB"/>
    <w:rsid w:val="00270D05"/>
    <w:rsid w:val="0027271D"/>
    <w:rsid w:val="002730BA"/>
    <w:rsid w:val="00273C78"/>
    <w:rsid w:val="00276281"/>
    <w:rsid w:val="00280252"/>
    <w:rsid w:val="002807AD"/>
    <w:rsid w:val="00280EDB"/>
    <w:rsid w:val="00280F44"/>
    <w:rsid w:val="002817D6"/>
    <w:rsid w:val="0028312F"/>
    <w:rsid w:val="00283FD3"/>
    <w:rsid w:val="00284492"/>
    <w:rsid w:val="0028505E"/>
    <w:rsid w:val="00286047"/>
    <w:rsid w:val="00286617"/>
    <w:rsid w:val="00287076"/>
    <w:rsid w:val="00287148"/>
    <w:rsid w:val="002902DD"/>
    <w:rsid w:val="00290391"/>
    <w:rsid w:val="00290960"/>
    <w:rsid w:val="00290CE7"/>
    <w:rsid w:val="002917F9"/>
    <w:rsid w:val="00291A4B"/>
    <w:rsid w:val="00292A98"/>
    <w:rsid w:val="00293AD1"/>
    <w:rsid w:val="00294C13"/>
    <w:rsid w:val="00294CFE"/>
    <w:rsid w:val="00296455"/>
    <w:rsid w:val="00297D8B"/>
    <w:rsid w:val="002A1317"/>
    <w:rsid w:val="002A4D8E"/>
    <w:rsid w:val="002A7744"/>
    <w:rsid w:val="002B14B4"/>
    <w:rsid w:val="002B39EA"/>
    <w:rsid w:val="002B3A9D"/>
    <w:rsid w:val="002B4F13"/>
    <w:rsid w:val="002B5379"/>
    <w:rsid w:val="002B5E69"/>
    <w:rsid w:val="002B6B4F"/>
    <w:rsid w:val="002B6C2E"/>
    <w:rsid w:val="002B6FA5"/>
    <w:rsid w:val="002B7211"/>
    <w:rsid w:val="002B7D60"/>
    <w:rsid w:val="002C0C1A"/>
    <w:rsid w:val="002C11D8"/>
    <w:rsid w:val="002C1851"/>
    <w:rsid w:val="002C1ACA"/>
    <w:rsid w:val="002C3303"/>
    <w:rsid w:val="002C348E"/>
    <w:rsid w:val="002C3734"/>
    <w:rsid w:val="002C473E"/>
    <w:rsid w:val="002C5601"/>
    <w:rsid w:val="002C5716"/>
    <w:rsid w:val="002C637F"/>
    <w:rsid w:val="002C67F1"/>
    <w:rsid w:val="002C6817"/>
    <w:rsid w:val="002C6B1E"/>
    <w:rsid w:val="002C788E"/>
    <w:rsid w:val="002C7891"/>
    <w:rsid w:val="002C7D1C"/>
    <w:rsid w:val="002D10CC"/>
    <w:rsid w:val="002D2257"/>
    <w:rsid w:val="002D3476"/>
    <w:rsid w:val="002D3680"/>
    <w:rsid w:val="002D56DE"/>
    <w:rsid w:val="002D5E16"/>
    <w:rsid w:val="002D67D3"/>
    <w:rsid w:val="002E0A00"/>
    <w:rsid w:val="002E1721"/>
    <w:rsid w:val="002E1B7B"/>
    <w:rsid w:val="002E2F71"/>
    <w:rsid w:val="002E4991"/>
    <w:rsid w:val="002E5171"/>
    <w:rsid w:val="002E5247"/>
    <w:rsid w:val="002E54E3"/>
    <w:rsid w:val="002E5964"/>
    <w:rsid w:val="002E663A"/>
    <w:rsid w:val="002E676D"/>
    <w:rsid w:val="002E7460"/>
    <w:rsid w:val="002F154E"/>
    <w:rsid w:val="002F24D1"/>
    <w:rsid w:val="002F3F3F"/>
    <w:rsid w:val="002F445F"/>
    <w:rsid w:val="002F4ADE"/>
    <w:rsid w:val="002F4CE6"/>
    <w:rsid w:val="002F606C"/>
    <w:rsid w:val="002F6DFF"/>
    <w:rsid w:val="002F76A3"/>
    <w:rsid w:val="0030259E"/>
    <w:rsid w:val="0030277B"/>
    <w:rsid w:val="00302CC6"/>
    <w:rsid w:val="003049DC"/>
    <w:rsid w:val="00306934"/>
    <w:rsid w:val="003072AD"/>
    <w:rsid w:val="003077CB"/>
    <w:rsid w:val="0031042E"/>
    <w:rsid w:val="00310EDD"/>
    <w:rsid w:val="00311191"/>
    <w:rsid w:val="00311A8A"/>
    <w:rsid w:val="00312533"/>
    <w:rsid w:val="00312FB5"/>
    <w:rsid w:val="00313183"/>
    <w:rsid w:val="00314080"/>
    <w:rsid w:val="00314773"/>
    <w:rsid w:val="003158E2"/>
    <w:rsid w:val="003160E0"/>
    <w:rsid w:val="0031652E"/>
    <w:rsid w:val="00316E6A"/>
    <w:rsid w:val="00320779"/>
    <w:rsid w:val="00321DCF"/>
    <w:rsid w:val="00321F61"/>
    <w:rsid w:val="00322C0A"/>
    <w:rsid w:val="00322C2F"/>
    <w:rsid w:val="00323659"/>
    <w:rsid w:val="003253F2"/>
    <w:rsid w:val="003258BB"/>
    <w:rsid w:val="0032605C"/>
    <w:rsid w:val="00326323"/>
    <w:rsid w:val="003309AA"/>
    <w:rsid w:val="00331DBA"/>
    <w:rsid w:val="00332248"/>
    <w:rsid w:val="00333FA2"/>
    <w:rsid w:val="00334F8F"/>
    <w:rsid w:val="003358F8"/>
    <w:rsid w:val="00343564"/>
    <w:rsid w:val="00344E2B"/>
    <w:rsid w:val="00346110"/>
    <w:rsid w:val="00346BE9"/>
    <w:rsid w:val="00347B0A"/>
    <w:rsid w:val="003500C4"/>
    <w:rsid w:val="003505F5"/>
    <w:rsid w:val="003511C1"/>
    <w:rsid w:val="00351503"/>
    <w:rsid w:val="00351716"/>
    <w:rsid w:val="00352A24"/>
    <w:rsid w:val="00353055"/>
    <w:rsid w:val="00353364"/>
    <w:rsid w:val="00354FFB"/>
    <w:rsid w:val="00355E1A"/>
    <w:rsid w:val="00356E07"/>
    <w:rsid w:val="00356EFB"/>
    <w:rsid w:val="00357B0F"/>
    <w:rsid w:val="00357CD1"/>
    <w:rsid w:val="00361DD6"/>
    <w:rsid w:val="00363DA8"/>
    <w:rsid w:val="0036575E"/>
    <w:rsid w:val="00365BEE"/>
    <w:rsid w:val="0037023E"/>
    <w:rsid w:val="00370A9C"/>
    <w:rsid w:val="0037122C"/>
    <w:rsid w:val="00371AD6"/>
    <w:rsid w:val="00371B94"/>
    <w:rsid w:val="00371DD2"/>
    <w:rsid w:val="00373189"/>
    <w:rsid w:val="00373453"/>
    <w:rsid w:val="0037578D"/>
    <w:rsid w:val="00375F9A"/>
    <w:rsid w:val="00377DA7"/>
    <w:rsid w:val="0038182A"/>
    <w:rsid w:val="0038274B"/>
    <w:rsid w:val="00383A36"/>
    <w:rsid w:val="00383F32"/>
    <w:rsid w:val="00384D88"/>
    <w:rsid w:val="003854DD"/>
    <w:rsid w:val="003857AF"/>
    <w:rsid w:val="0038584D"/>
    <w:rsid w:val="00386251"/>
    <w:rsid w:val="003862DE"/>
    <w:rsid w:val="00386E7E"/>
    <w:rsid w:val="00386F80"/>
    <w:rsid w:val="0039092C"/>
    <w:rsid w:val="0039147E"/>
    <w:rsid w:val="0039182E"/>
    <w:rsid w:val="003932B9"/>
    <w:rsid w:val="00393C52"/>
    <w:rsid w:val="003940C0"/>
    <w:rsid w:val="003940DE"/>
    <w:rsid w:val="00394566"/>
    <w:rsid w:val="00394805"/>
    <w:rsid w:val="00394E15"/>
    <w:rsid w:val="003953F2"/>
    <w:rsid w:val="00396175"/>
    <w:rsid w:val="00397130"/>
    <w:rsid w:val="003A0DC4"/>
    <w:rsid w:val="003A1DF9"/>
    <w:rsid w:val="003A208F"/>
    <w:rsid w:val="003A3092"/>
    <w:rsid w:val="003A38CB"/>
    <w:rsid w:val="003A45A2"/>
    <w:rsid w:val="003A5105"/>
    <w:rsid w:val="003A5D89"/>
    <w:rsid w:val="003A73BA"/>
    <w:rsid w:val="003A79A7"/>
    <w:rsid w:val="003A7B04"/>
    <w:rsid w:val="003B1A75"/>
    <w:rsid w:val="003B1DCD"/>
    <w:rsid w:val="003B27DA"/>
    <w:rsid w:val="003B3912"/>
    <w:rsid w:val="003B40DC"/>
    <w:rsid w:val="003B46E6"/>
    <w:rsid w:val="003B679D"/>
    <w:rsid w:val="003B7270"/>
    <w:rsid w:val="003B7AAC"/>
    <w:rsid w:val="003C0124"/>
    <w:rsid w:val="003C10CE"/>
    <w:rsid w:val="003C12E2"/>
    <w:rsid w:val="003C15E7"/>
    <w:rsid w:val="003C2B0A"/>
    <w:rsid w:val="003C31CD"/>
    <w:rsid w:val="003C31F3"/>
    <w:rsid w:val="003C327F"/>
    <w:rsid w:val="003C359D"/>
    <w:rsid w:val="003C4AA1"/>
    <w:rsid w:val="003C54B3"/>
    <w:rsid w:val="003C58E1"/>
    <w:rsid w:val="003C5B47"/>
    <w:rsid w:val="003C627E"/>
    <w:rsid w:val="003C6483"/>
    <w:rsid w:val="003C6897"/>
    <w:rsid w:val="003C6D88"/>
    <w:rsid w:val="003D03A0"/>
    <w:rsid w:val="003D098C"/>
    <w:rsid w:val="003D1633"/>
    <w:rsid w:val="003D2FAA"/>
    <w:rsid w:val="003D36E9"/>
    <w:rsid w:val="003D577A"/>
    <w:rsid w:val="003D5AE4"/>
    <w:rsid w:val="003D7F65"/>
    <w:rsid w:val="003E0ED9"/>
    <w:rsid w:val="003E1885"/>
    <w:rsid w:val="003E1B43"/>
    <w:rsid w:val="003E1CFB"/>
    <w:rsid w:val="003E2293"/>
    <w:rsid w:val="003E22D3"/>
    <w:rsid w:val="003E2CDB"/>
    <w:rsid w:val="003E3E6C"/>
    <w:rsid w:val="003E3FED"/>
    <w:rsid w:val="003E4CF8"/>
    <w:rsid w:val="003E53A2"/>
    <w:rsid w:val="003E5B82"/>
    <w:rsid w:val="003E5D50"/>
    <w:rsid w:val="003E6759"/>
    <w:rsid w:val="003E696E"/>
    <w:rsid w:val="003E69DD"/>
    <w:rsid w:val="003E69F6"/>
    <w:rsid w:val="003E7046"/>
    <w:rsid w:val="003E757A"/>
    <w:rsid w:val="003E7EB7"/>
    <w:rsid w:val="003F0742"/>
    <w:rsid w:val="003F17BC"/>
    <w:rsid w:val="003F1C4B"/>
    <w:rsid w:val="003F270F"/>
    <w:rsid w:val="003F33E9"/>
    <w:rsid w:val="003F3A5F"/>
    <w:rsid w:val="003F5454"/>
    <w:rsid w:val="003F5653"/>
    <w:rsid w:val="003F5D13"/>
    <w:rsid w:val="003F6A16"/>
    <w:rsid w:val="003F750A"/>
    <w:rsid w:val="004008C1"/>
    <w:rsid w:val="00400DDB"/>
    <w:rsid w:val="00402C09"/>
    <w:rsid w:val="0040322C"/>
    <w:rsid w:val="00405990"/>
    <w:rsid w:val="00406075"/>
    <w:rsid w:val="00410735"/>
    <w:rsid w:val="004110F7"/>
    <w:rsid w:val="00411C5C"/>
    <w:rsid w:val="00412634"/>
    <w:rsid w:val="0041304A"/>
    <w:rsid w:val="00414871"/>
    <w:rsid w:val="00417968"/>
    <w:rsid w:val="00417F58"/>
    <w:rsid w:val="0042023E"/>
    <w:rsid w:val="00420581"/>
    <w:rsid w:val="00421002"/>
    <w:rsid w:val="004213CE"/>
    <w:rsid w:val="004217A9"/>
    <w:rsid w:val="004219F1"/>
    <w:rsid w:val="0042228F"/>
    <w:rsid w:val="00422504"/>
    <w:rsid w:val="004230A1"/>
    <w:rsid w:val="00423ACB"/>
    <w:rsid w:val="00424547"/>
    <w:rsid w:val="00424585"/>
    <w:rsid w:val="0042503D"/>
    <w:rsid w:val="0042516E"/>
    <w:rsid w:val="00425B00"/>
    <w:rsid w:val="00430E6B"/>
    <w:rsid w:val="00432637"/>
    <w:rsid w:val="00432ABA"/>
    <w:rsid w:val="00433952"/>
    <w:rsid w:val="004339F0"/>
    <w:rsid w:val="00433B6F"/>
    <w:rsid w:val="00434E93"/>
    <w:rsid w:val="0043584B"/>
    <w:rsid w:val="004358D2"/>
    <w:rsid w:val="00436182"/>
    <w:rsid w:val="00437EF8"/>
    <w:rsid w:val="004400CA"/>
    <w:rsid w:val="00440212"/>
    <w:rsid w:val="00441029"/>
    <w:rsid w:val="0044170C"/>
    <w:rsid w:val="00441D1B"/>
    <w:rsid w:val="00442399"/>
    <w:rsid w:val="0044245E"/>
    <w:rsid w:val="0044359F"/>
    <w:rsid w:val="00443DD6"/>
    <w:rsid w:val="004441F9"/>
    <w:rsid w:val="00445CB0"/>
    <w:rsid w:val="00447227"/>
    <w:rsid w:val="00447B24"/>
    <w:rsid w:val="004503A4"/>
    <w:rsid w:val="00451205"/>
    <w:rsid w:val="0045216F"/>
    <w:rsid w:val="0045293A"/>
    <w:rsid w:val="00452B19"/>
    <w:rsid w:val="0045316A"/>
    <w:rsid w:val="00453AA8"/>
    <w:rsid w:val="004543AA"/>
    <w:rsid w:val="00454B03"/>
    <w:rsid w:val="00454C11"/>
    <w:rsid w:val="00454CE3"/>
    <w:rsid w:val="0045605C"/>
    <w:rsid w:val="00456170"/>
    <w:rsid w:val="004562BC"/>
    <w:rsid w:val="004573AA"/>
    <w:rsid w:val="00460E9A"/>
    <w:rsid w:val="00461563"/>
    <w:rsid w:val="00462B34"/>
    <w:rsid w:val="00463F9F"/>
    <w:rsid w:val="0046606A"/>
    <w:rsid w:val="004666A0"/>
    <w:rsid w:val="00467209"/>
    <w:rsid w:val="00467F4A"/>
    <w:rsid w:val="0047161A"/>
    <w:rsid w:val="00471914"/>
    <w:rsid w:val="00473516"/>
    <w:rsid w:val="00473DE1"/>
    <w:rsid w:val="004750E2"/>
    <w:rsid w:val="004758AD"/>
    <w:rsid w:val="00475929"/>
    <w:rsid w:val="00475A81"/>
    <w:rsid w:val="00475DB6"/>
    <w:rsid w:val="00476064"/>
    <w:rsid w:val="00476726"/>
    <w:rsid w:val="00477556"/>
    <w:rsid w:val="00480E67"/>
    <w:rsid w:val="00482DEF"/>
    <w:rsid w:val="00484F32"/>
    <w:rsid w:val="0048579A"/>
    <w:rsid w:val="0048650E"/>
    <w:rsid w:val="00486F39"/>
    <w:rsid w:val="0049138E"/>
    <w:rsid w:val="00491443"/>
    <w:rsid w:val="00493196"/>
    <w:rsid w:val="004931B0"/>
    <w:rsid w:val="004965EC"/>
    <w:rsid w:val="00496FC6"/>
    <w:rsid w:val="0049786E"/>
    <w:rsid w:val="00497A4C"/>
    <w:rsid w:val="004A1188"/>
    <w:rsid w:val="004A192F"/>
    <w:rsid w:val="004A293C"/>
    <w:rsid w:val="004A62CC"/>
    <w:rsid w:val="004A6530"/>
    <w:rsid w:val="004A6B31"/>
    <w:rsid w:val="004B0EB8"/>
    <w:rsid w:val="004B1183"/>
    <w:rsid w:val="004B1393"/>
    <w:rsid w:val="004B1CF7"/>
    <w:rsid w:val="004B2ACB"/>
    <w:rsid w:val="004B3D7D"/>
    <w:rsid w:val="004B6E94"/>
    <w:rsid w:val="004B760A"/>
    <w:rsid w:val="004C00C9"/>
    <w:rsid w:val="004C13A1"/>
    <w:rsid w:val="004C13F2"/>
    <w:rsid w:val="004C3A9A"/>
    <w:rsid w:val="004C63EB"/>
    <w:rsid w:val="004C6AEC"/>
    <w:rsid w:val="004C7274"/>
    <w:rsid w:val="004D04BC"/>
    <w:rsid w:val="004D04F5"/>
    <w:rsid w:val="004D07D3"/>
    <w:rsid w:val="004D2C57"/>
    <w:rsid w:val="004D3273"/>
    <w:rsid w:val="004D3F0E"/>
    <w:rsid w:val="004D3F8D"/>
    <w:rsid w:val="004D44AD"/>
    <w:rsid w:val="004D58DB"/>
    <w:rsid w:val="004D666C"/>
    <w:rsid w:val="004D6E3D"/>
    <w:rsid w:val="004D7364"/>
    <w:rsid w:val="004E03AF"/>
    <w:rsid w:val="004E1060"/>
    <w:rsid w:val="004E22F9"/>
    <w:rsid w:val="004E32C3"/>
    <w:rsid w:val="004E3FFC"/>
    <w:rsid w:val="004E403B"/>
    <w:rsid w:val="004E61CA"/>
    <w:rsid w:val="004E6AF9"/>
    <w:rsid w:val="004F05AC"/>
    <w:rsid w:val="004F1A96"/>
    <w:rsid w:val="004F3303"/>
    <w:rsid w:val="004F43C7"/>
    <w:rsid w:val="004F7A0C"/>
    <w:rsid w:val="004F7F02"/>
    <w:rsid w:val="00500C85"/>
    <w:rsid w:val="00501786"/>
    <w:rsid w:val="00502D65"/>
    <w:rsid w:val="0050305D"/>
    <w:rsid w:val="005034A5"/>
    <w:rsid w:val="00503DB2"/>
    <w:rsid w:val="0050491F"/>
    <w:rsid w:val="00504CC4"/>
    <w:rsid w:val="00505624"/>
    <w:rsid w:val="005075B3"/>
    <w:rsid w:val="00507FD4"/>
    <w:rsid w:val="00510EEC"/>
    <w:rsid w:val="00511AD1"/>
    <w:rsid w:val="00511B34"/>
    <w:rsid w:val="00511E17"/>
    <w:rsid w:val="00511F52"/>
    <w:rsid w:val="00512044"/>
    <w:rsid w:val="0051285E"/>
    <w:rsid w:val="00512984"/>
    <w:rsid w:val="005144BC"/>
    <w:rsid w:val="00516206"/>
    <w:rsid w:val="005169AD"/>
    <w:rsid w:val="00516BF4"/>
    <w:rsid w:val="0051773E"/>
    <w:rsid w:val="00520601"/>
    <w:rsid w:val="00520EDF"/>
    <w:rsid w:val="00522140"/>
    <w:rsid w:val="005229D9"/>
    <w:rsid w:val="00522A97"/>
    <w:rsid w:val="00523322"/>
    <w:rsid w:val="00524F88"/>
    <w:rsid w:val="005253ED"/>
    <w:rsid w:val="005302B8"/>
    <w:rsid w:val="00531C00"/>
    <w:rsid w:val="0053212E"/>
    <w:rsid w:val="005326FC"/>
    <w:rsid w:val="00533AC9"/>
    <w:rsid w:val="00536007"/>
    <w:rsid w:val="00536F9E"/>
    <w:rsid w:val="005374C3"/>
    <w:rsid w:val="0053767A"/>
    <w:rsid w:val="005414B9"/>
    <w:rsid w:val="00541626"/>
    <w:rsid w:val="00543885"/>
    <w:rsid w:val="00543955"/>
    <w:rsid w:val="005441FA"/>
    <w:rsid w:val="0054436E"/>
    <w:rsid w:val="00544FE5"/>
    <w:rsid w:val="005456D9"/>
    <w:rsid w:val="0054575C"/>
    <w:rsid w:val="00546F3B"/>
    <w:rsid w:val="00550CFD"/>
    <w:rsid w:val="00550FA3"/>
    <w:rsid w:val="00552531"/>
    <w:rsid w:val="00552A7E"/>
    <w:rsid w:val="00552E8F"/>
    <w:rsid w:val="00553CDC"/>
    <w:rsid w:val="0055440B"/>
    <w:rsid w:val="00554B5D"/>
    <w:rsid w:val="005559B2"/>
    <w:rsid w:val="005567B9"/>
    <w:rsid w:val="00556CFE"/>
    <w:rsid w:val="00557266"/>
    <w:rsid w:val="0055799C"/>
    <w:rsid w:val="00560704"/>
    <w:rsid w:val="005622C1"/>
    <w:rsid w:val="00562F2F"/>
    <w:rsid w:val="005647BB"/>
    <w:rsid w:val="005652C5"/>
    <w:rsid w:val="00565702"/>
    <w:rsid w:val="00565EF4"/>
    <w:rsid w:val="00566B24"/>
    <w:rsid w:val="005678A1"/>
    <w:rsid w:val="0057086E"/>
    <w:rsid w:val="00570894"/>
    <w:rsid w:val="00570E73"/>
    <w:rsid w:val="00571424"/>
    <w:rsid w:val="0057363D"/>
    <w:rsid w:val="00573BA9"/>
    <w:rsid w:val="00573F9D"/>
    <w:rsid w:val="0057428A"/>
    <w:rsid w:val="00575F61"/>
    <w:rsid w:val="0057631D"/>
    <w:rsid w:val="00576844"/>
    <w:rsid w:val="00576B6F"/>
    <w:rsid w:val="00577990"/>
    <w:rsid w:val="005805F0"/>
    <w:rsid w:val="00580967"/>
    <w:rsid w:val="00580E83"/>
    <w:rsid w:val="0058145D"/>
    <w:rsid w:val="0058150A"/>
    <w:rsid w:val="00582030"/>
    <w:rsid w:val="00582676"/>
    <w:rsid w:val="00583026"/>
    <w:rsid w:val="00583B4E"/>
    <w:rsid w:val="00584C36"/>
    <w:rsid w:val="0058586E"/>
    <w:rsid w:val="00586235"/>
    <w:rsid w:val="00590434"/>
    <w:rsid w:val="00591D6E"/>
    <w:rsid w:val="00591F2F"/>
    <w:rsid w:val="005920B7"/>
    <w:rsid w:val="0059231A"/>
    <w:rsid w:val="00592484"/>
    <w:rsid w:val="00595D37"/>
    <w:rsid w:val="005968D3"/>
    <w:rsid w:val="00596FEF"/>
    <w:rsid w:val="00597EC6"/>
    <w:rsid w:val="005A00D4"/>
    <w:rsid w:val="005A09EB"/>
    <w:rsid w:val="005A1386"/>
    <w:rsid w:val="005A2568"/>
    <w:rsid w:val="005A28F0"/>
    <w:rsid w:val="005A29E1"/>
    <w:rsid w:val="005A2F7D"/>
    <w:rsid w:val="005A3F16"/>
    <w:rsid w:val="005A50DA"/>
    <w:rsid w:val="005A71EC"/>
    <w:rsid w:val="005A7333"/>
    <w:rsid w:val="005B0291"/>
    <w:rsid w:val="005B06E3"/>
    <w:rsid w:val="005B0FF8"/>
    <w:rsid w:val="005B104D"/>
    <w:rsid w:val="005B1B46"/>
    <w:rsid w:val="005B1C6C"/>
    <w:rsid w:val="005B21C9"/>
    <w:rsid w:val="005B2857"/>
    <w:rsid w:val="005B2CC6"/>
    <w:rsid w:val="005B3582"/>
    <w:rsid w:val="005B3C67"/>
    <w:rsid w:val="005B3F5D"/>
    <w:rsid w:val="005B4425"/>
    <w:rsid w:val="005B4952"/>
    <w:rsid w:val="005B5169"/>
    <w:rsid w:val="005B6352"/>
    <w:rsid w:val="005B6509"/>
    <w:rsid w:val="005C00E2"/>
    <w:rsid w:val="005C18C3"/>
    <w:rsid w:val="005C1F48"/>
    <w:rsid w:val="005C334B"/>
    <w:rsid w:val="005C71AA"/>
    <w:rsid w:val="005C79C7"/>
    <w:rsid w:val="005C7B5D"/>
    <w:rsid w:val="005C7FAE"/>
    <w:rsid w:val="005D085D"/>
    <w:rsid w:val="005D0956"/>
    <w:rsid w:val="005D165F"/>
    <w:rsid w:val="005D2D49"/>
    <w:rsid w:val="005D4293"/>
    <w:rsid w:val="005D4EB5"/>
    <w:rsid w:val="005D6626"/>
    <w:rsid w:val="005D6998"/>
    <w:rsid w:val="005D6E8F"/>
    <w:rsid w:val="005D7BB7"/>
    <w:rsid w:val="005E089A"/>
    <w:rsid w:val="005E0C2A"/>
    <w:rsid w:val="005E447D"/>
    <w:rsid w:val="005E4921"/>
    <w:rsid w:val="005E4E7C"/>
    <w:rsid w:val="005E5882"/>
    <w:rsid w:val="005E648C"/>
    <w:rsid w:val="005F0004"/>
    <w:rsid w:val="005F1995"/>
    <w:rsid w:val="005F1F46"/>
    <w:rsid w:val="005F5642"/>
    <w:rsid w:val="005F5C88"/>
    <w:rsid w:val="005F7202"/>
    <w:rsid w:val="005F7AF6"/>
    <w:rsid w:val="0060094E"/>
    <w:rsid w:val="00604D75"/>
    <w:rsid w:val="00606240"/>
    <w:rsid w:val="006063D1"/>
    <w:rsid w:val="006071EF"/>
    <w:rsid w:val="00607DD5"/>
    <w:rsid w:val="0061001F"/>
    <w:rsid w:val="00610AE6"/>
    <w:rsid w:val="00611713"/>
    <w:rsid w:val="00611944"/>
    <w:rsid w:val="006119EE"/>
    <w:rsid w:val="00612627"/>
    <w:rsid w:val="00613304"/>
    <w:rsid w:val="00613485"/>
    <w:rsid w:val="00613F5E"/>
    <w:rsid w:val="00614136"/>
    <w:rsid w:val="0061487A"/>
    <w:rsid w:val="00617A0B"/>
    <w:rsid w:val="00617ADE"/>
    <w:rsid w:val="00620057"/>
    <w:rsid w:val="006200A6"/>
    <w:rsid w:val="006211DB"/>
    <w:rsid w:val="006213A6"/>
    <w:rsid w:val="00621638"/>
    <w:rsid w:val="00621920"/>
    <w:rsid w:val="00622428"/>
    <w:rsid w:val="00623017"/>
    <w:rsid w:val="006233FF"/>
    <w:rsid w:val="00623AE3"/>
    <w:rsid w:val="006241B9"/>
    <w:rsid w:val="006245AB"/>
    <w:rsid w:val="0062496F"/>
    <w:rsid w:val="00625325"/>
    <w:rsid w:val="0062583C"/>
    <w:rsid w:val="006260ED"/>
    <w:rsid w:val="00626332"/>
    <w:rsid w:val="006272FD"/>
    <w:rsid w:val="006344D2"/>
    <w:rsid w:val="00634B4C"/>
    <w:rsid w:val="006356F7"/>
    <w:rsid w:val="00636366"/>
    <w:rsid w:val="006402CD"/>
    <w:rsid w:val="00640327"/>
    <w:rsid w:val="00640E09"/>
    <w:rsid w:val="00641B9A"/>
    <w:rsid w:val="00642A38"/>
    <w:rsid w:val="006431D2"/>
    <w:rsid w:val="00645522"/>
    <w:rsid w:val="00650D29"/>
    <w:rsid w:val="00650E35"/>
    <w:rsid w:val="0065109F"/>
    <w:rsid w:val="00651560"/>
    <w:rsid w:val="00652491"/>
    <w:rsid w:val="00653FB6"/>
    <w:rsid w:val="00654B50"/>
    <w:rsid w:val="00654D51"/>
    <w:rsid w:val="00655022"/>
    <w:rsid w:val="0065744B"/>
    <w:rsid w:val="00657697"/>
    <w:rsid w:val="00660D58"/>
    <w:rsid w:val="00661058"/>
    <w:rsid w:val="006621D8"/>
    <w:rsid w:val="00662781"/>
    <w:rsid w:val="006646AF"/>
    <w:rsid w:val="00664B5D"/>
    <w:rsid w:val="006653A9"/>
    <w:rsid w:val="00670F1B"/>
    <w:rsid w:val="00672D28"/>
    <w:rsid w:val="006733EE"/>
    <w:rsid w:val="00673441"/>
    <w:rsid w:val="00673774"/>
    <w:rsid w:val="00674382"/>
    <w:rsid w:val="00674556"/>
    <w:rsid w:val="00674668"/>
    <w:rsid w:val="00675D59"/>
    <w:rsid w:val="00677E0E"/>
    <w:rsid w:val="00680E31"/>
    <w:rsid w:val="00680EDF"/>
    <w:rsid w:val="00681DA1"/>
    <w:rsid w:val="00685FC9"/>
    <w:rsid w:val="00686E81"/>
    <w:rsid w:val="0068703C"/>
    <w:rsid w:val="00690CA8"/>
    <w:rsid w:val="00692950"/>
    <w:rsid w:val="006931AB"/>
    <w:rsid w:val="0069352A"/>
    <w:rsid w:val="0069369B"/>
    <w:rsid w:val="006944A7"/>
    <w:rsid w:val="006945BB"/>
    <w:rsid w:val="006A05B4"/>
    <w:rsid w:val="006A14E5"/>
    <w:rsid w:val="006A23B5"/>
    <w:rsid w:val="006A2751"/>
    <w:rsid w:val="006A4242"/>
    <w:rsid w:val="006A47BA"/>
    <w:rsid w:val="006A515C"/>
    <w:rsid w:val="006A5D40"/>
    <w:rsid w:val="006A6048"/>
    <w:rsid w:val="006A6618"/>
    <w:rsid w:val="006A68D3"/>
    <w:rsid w:val="006B014B"/>
    <w:rsid w:val="006B0722"/>
    <w:rsid w:val="006B0F9F"/>
    <w:rsid w:val="006B1A86"/>
    <w:rsid w:val="006B1E5E"/>
    <w:rsid w:val="006B2279"/>
    <w:rsid w:val="006B26A3"/>
    <w:rsid w:val="006B292C"/>
    <w:rsid w:val="006B2CC8"/>
    <w:rsid w:val="006B3FCA"/>
    <w:rsid w:val="006B44D2"/>
    <w:rsid w:val="006B5270"/>
    <w:rsid w:val="006B5906"/>
    <w:rsid w:val="006B622E"/>
    <w:rsid w:val="006B6D58"/>
    <w:rsid w:val="006C1222"/>
    <w:rsid w:val="006C23DF"/>
    <w:rsid w:val="006C280B"/>
    <w:rsid w:val="006C397A"/>
    <w:rsid w:val="006C3E20"/>
    <w:rsid w:val="006C3F82"/>
    <w:rsid w:val="006C43DC"/>
    <w:rsid w:val="006C4C4E"/>
    <w:rsid w:val="006C585C"/>
    <w:rsid w:val="006C5D73"/>
    <w:rsid w:val="006C62B7"/>
    <w:rsid w:val="006C6B39"/>
    <w:rsid w:val="006C7A39"/>
    <w:rsid w:val="006C7B6A"/>
    <w:rsid w:val="006D238A"/>
    <w:rsid w:val="006D6EB9"/>
    <w:rsid w:val="006D761F"/>
    <w:rsid w:val="006D7E3D"/>
    <w:rsid w:val="006E2437"/>
    <w:rsid w:val="006E26A4"/>
    <w:rsid w:val="006E2A66"/>
    <w:rsid w:val="006E2DCD"/>
    <w:rsid w:val="006E3E2C"/>
    <w:rsid w:val="006E4485"/>
    <w:rsid w:val="006E4586"/>
    <w:rsid w:val="006E4877"/>
    <w:rsid w:val="006E4966"/>
    <w:rsid w:val="006E6B38"/>
    <w:rsid w:val="006E6D8F"/>
    <w:rsid w:val="006E6EF1"/>
    <w:rsid w:val="006F01DD"/>
    <w:rsid w:val="006F03D1"/>
    <w:rsid w:val="006F3D81"/>
    <w:rsid w:val="006F5B94"/>
    <w:rsid w:val="006F7751"/>
    <w:rsid w:val="00700363"/>
    <w:rsid w:val="00700792"/>
    <w:rsid w:val="00701465"/>
    <w:rsid w:val="0070201C"/>
    <w:rsid w:val="007025A9"/>
    <w:rsid w:val="0070304B"/>
    <w:rsid w:val="00706A1F"/>
    <w:rsid w:val="00706CB3"/>
    <w:rsid w:val="0070723C"/>
    <w:rsid w:val="00707C28"/>
    <w:rsid w:val="00707CC1"/>
    <w:rsid w:val="0071278A"/>
    <w:rsid w:val="00713C47"/>
    <w:rsid w:val="007147A3"/>
    <w:rsid w:val="00714A0E"/>
    <w:rsid w:val="007150D9"/>
    <w:rsid w:val="0071631D"/>
    <w:rsid w:val="00717331"/>
    <w:rsid w:val="00717437"/>
    <w:rsid w:val="007176B7"/>
    <w:rsid w:val="00717895"/>
    <w:rsid w:val="00717ABD"/>
    <w:rsid w:val="0072379C"/>
    <w:rsid w:val="007245B8"/>
    <w:rsid w:val="00724AF0"/>
    <w:rsid w:val="00726433"/>
    <w:rsid w:val="00726D5A"/>
    <w:rsid w:val="00730B46"/>
    <w:rsid w:val="0073191C"/>
    <w:rsid w:val="0073249B"/>
    <w:rsid w:val="00732795"/>
    <w:rsid w:val="007329BC"/>
    <w:rsid w:val="00732E93"/>
    <w:rsid w:val="0073386C"/>
    <w:rsid w:val="007340B6"/>
    <w:rsid w:val="0073466E"/>
    <w:rsid w:val="0073526B"/>
    <w:rsid w:val="00735339"/>
    <w:rsid w:val="007359DA"/>
    <w:rsid w:val="00735C40"/>
    <w:rsid w:val="00737BFC"/>
    <w:rsid w:val="00741B90"/>
    <w:rsid w:val="00741BF0"/>
    <w:rsid w:val="007426B3"/>
    <w:rsid w:val="007432C2"/>
    <w:rsid w:val="00743647"/>
    <w:rsid w:val="007441FD"/>
    <w:rsid w:val="00744222"/>
    <w:rsid w:val="0074452D"/>
    <w:rsid w:val="007461EA"/>
    <w:rsid w:val="00746AE1"/>
    <w:rsid w:val="00746DA5"/>
    <w:rsid w:val="00747102"/>
    <w:rsid w:val="00747144"/>
    <w:rsid w:val="007475C4"/>
    <w:rsid w:val="00747EE1"/>
    <w:rsid w:val="007501AE"/>
    <w:rsid w:val="00750852"/>
    <w:rsid w:val="007529EA"/>
    <w:rsid w:val="007535B7"/>
    <w:rsid w:val="0075360E"/>
    <w:rsid w:val="00753EE9"/>
    <w:rsid w:val="00754EC6"/>
    <w:rsid w:val="00754F3E"/>
    <w:rsid w:val="007557AE"/>
    <w:rsid w:val="00756675"/>
    <w:rsid w:val="007567A2"/>
    <w:rsid w:val="00756B0C"/>
    <w:rsid w:val="007577E1"/>
    <w:rsid w:val="00757AA1"/>
    <w:rsid w:val="00760386"/>
    <w:rsid w:val="00761F64"/>
    <w:rsid w:val="007621CE"/>
    <w:rsid w:val="0076406B"/>
    <w:rsid w:val="00764EA6"/>
    <w:rsid w:val="00765AEC"/>
    <w:rsid w:val="00771B05"/>
    <w:rsid w:val="0077243F"/>
    <w:rsid w:val="0077391C"/>
    <w:rsid w:val="00773D47"/>
    <w:rsid w:val="007745D7"/>
    <w:rsid w:val="00774E75"/>
    <w:rsid w:val="0077573A"/>
    <w:rsid w:val="00775B44"/>
    <w:rsid w:val="00775E0C"/>
    <w:rsid w:val="00776121"/>
    <w:rsid w:val="007803EC"/>
    <w:rsid w:val="00780CDB"/>
    <w:rsid w:val="00781008"/>
    <w:rsid w:val="00782B8A"/>
    <w:rsid w:val="00782FE0"/>
    <w:rsid w:val="00783350"/>
    <w:rsid w:val="00783477"/>
    <w:rsid w:val="00783911"/>
    <w:rsid w:val="00784713"/>
    <w:rsid w:val="00784CFF"/>
    <w:rsid w:val="00784EED"/>
    <w:rsid w:val="007855D4"/>
    <w:rsid w:val="00785636"/>
    <w:rsid w:val="00786132"/>
    <w:rsid w:val="007869C4"/>
    <w:rsid w:val="007869F8"/>
    <w:rsid w:val="00791AE6"/>
    <w:rsid w:val="00792198"/>
    <w:rsid w:val="00792864"/>
    <w:rsid w:val="00794167"/>
    <w:rsid w:val="0079459F"/>
    <w:rsid w:val="00796DF8"/>
    <w:rsid w:val="00797C98"/>
    <w:rsid w:val="007A0370"/>
    <w:rsid w:val="007A169E"/>
    <w:rsid w:val="007A2DE8"/>
    <w:rsid w:val="007A321F"/>
    <w:rsid w:val="007A3394"/>
    <w:rsid w:val="007A4909"/>
    <w:rsid w:val="007A5227"/>
    <w:rsid w:val="007A6861"/>
    <w:rsid w:val="007A75AC"/>
    <w:rsid w:val="007A7BF2"/>
    <w:rsid w:val="007B1697"/>
    <w:rsid w:val="007B189F"/>
    <w:rsid w:val="007B31E1"/>
    <w:rsid w:val="007B3448"/>
    <w:rsid w:val="007B4BCD"/>
    <w:rsid w:val="007B4EE8"/>
    <w:rsid w:val="007B54D6"/>
    <w:rsid w:val="007B5934"/>
    <w:rsid w:val="007B7A93"/>
    <w:rsid w:val="007C08C7"/>
    <w:rsid w:val="007C12E8"/>
    <w:rsid w:val="007C1D8A"/>
    <w:rsid w:val="007C1E2B"/>
    <w:rsid w:val="007C2084"/>
    <w:rsid w:val="007C2D87"/>
    <w:rsid w:val="007C338B"/>
    <w:rsid w:val="007C4637"/>
    <w:rsid w:val="007C46CE"/>
    <w:rsid w:val="007C5AD1"/>
    <w:rsid w:val="007C78B7"/>
    <w:rsid w:val="007D0A5F"/>
    <w:rsid w:val="007D0B0D"/>
    <w:rsid w:val="007D1975"/>
    <w:rsid w:val="007D33DC"/>
    <w:rsid w:val="007D3983"/>
    <w:rsid w:val="007D5CAB"/>
    <w:rsid w:val="007D636B"/>
    <w:rsid w:val="007E0219"/>
    <w:rsid w:val="007E034E"/>
    <w:rsid w:val="007E1E2D"/>
    <w:rsid w:val="007E1F38"/>
    <w:rsid w:val="007E273B"/>
    <w:rsid w:val="007E2D36"/>
    <w:rsid w:val="007E3217"/>
    <w:rsid w:val="007E3BD1"/>
    <w:rsid w:val="007E403C"/>
    <w:rsid w:val="007E4A0E"/>
    <w:rsid w:val="007E4F8A"/>
    <w:rsid w:val="007E5AE2"/>
    <w:rsid w:val="007E5C02"/>
    <w:rsid w:val="007E6E1D"/>
    <w:rsid w:val="007E75F7"/>
    <w:rsid w:val="007E7721"/>
    <w:rsid w:val="007E7C14"/>
    <w:rsid w:val="007F0AC6"/>
    <w:rsid w:val="007F2322"/>
    <w:rsid w:val="007F2F5F"/>
    <w:rsid w:val="007F6C2F"/>
    <w:rsid w:val="007F6DAD"/>
    <w:rsid w:val="007F7041"/>
    <w:rsid w:val="007F763B"/>
    <w:rsid w:val="007F77CB"/>
    <w:rsid w:val="008006DE"/>
    <w:rsid w:val="00801710"/>
    <w:rsid w:val="00801CFE"/>
    <w:rsid w:val="00802B12"/>
    <w:rsid w:val="00802D99"/>
    <w:rsid w:val="00803E43"/>
    <w:rsid w:val="00804E2E"/>
    <w:rsid w:val="00805102"/>
    <w:rsid w:val="00805601"/>
    <w:rsid w:val="00805958"/>
    <w:rsid w:val="00807B5F"/>
    <w:rsid w:val="00811692"/>
    <w:rsid w:val="00813625"/>
    <w:rsid w:val="00813C7C"/>
    <w:rsid w:val="00814F55"/>
    <w:rsid w:val="00815165"/>
    <w:rsid w:val="0081537B"/>
    <w:rsid w:val="008162CC"/>
    <w:rsid w:val="008166CB"/>
    <w:rsid w:val="008176E9"/>
    <w:rsid w:val="00817A04"/>
    <w:rsid w:val="00817AE3"/>
    <w:rsid w:val="00820550"/>
    <w:rsid w:val="00820BEA"/>
    <w:rsid w:val="00821443"/>
    <w:rsid w:val="00821ADB"/>
    <w:rsid w:val="00821F9D"/>
    <w:rsid w:val="0082275F"/>
    <w:rsid w:val="00822AF2"/>
    <w:rsid w:val="00822DD6"/>
    <w:rsid w:val="008241CD"/>
    <w:rsid w:val="008243AD"/>
    <w:rsid w:val="00824B45"/>
    <w:rsid w:val="0082783D"/>
    <w:rsid w:val="00827D57"/>
    <w:rsid w:val="00831AE1"/>
    <w:rsid w:val="0083203A"/>
    <w:rsid w:val="00832497"/>
    <w:rsid w:val="0083373F"/>
    <w:rsid w:val="00834851"/>
    <w:rsid w:val="00834BF8"/>
    <w:rsid w:val="00835172"/>
    <w:rsid w:val="008351B6"/>
    <w:rsid w:val="008357FF"/>
    <w:rsid w:val="0084031F"/>
    <w:rsid w:val="008407F9"/>
    <w:rsid w:val="00842B60"/>
    <w:rsid w:val="00842BB8"/>
    <w:rsid w:val="008438FD"/>
    <w:rsid w:val="00844445"/>
    <w:rsid w:val="008468C1"/>
    <w:rsid w:val="00851213"/>
    <w:rsid w:val="0085157F"/>
    <w:rsid w:val="00852432"/>
    <w:rsid w:val="00852A15"/>
    <w:rsid w:val="00853530"/>
    <w:rsid w:val="00853DAC"/>
    <w:rsid w:val="008546B4"/>
    <w:rsid w:val="00856DF9"/>
    <w:rsid w:val="008576D2"/>
    <w:rsid w:val="00857BDC"/>
    <w:rsid w:val="00857D01"/>
    <w:rsid w:val="0086071A"/>
    <w:rsid w:val="008607C2"/>
    <w:rsid w:val="00860A77"/>
    <w:rsid w:val="008621B2"/>
    <w:rsid w:val="00863528"/>
    <w:rsid w:val="00863962"/>
    <w:rsid w:val="00864316"/>
    <w:rsid w:val="0086560C"/>
    <w:rsid w:val="00865A8E"/>
    <w:rsid w:val="008666F3"/>
    <w:rsid w:val="0086717E"/>
    <w:rsid w:val="00867667"/>
    <w:rsid w:val="008677F2"/>
    <w:rsid w:val="00867949"/>
    <w:rsid w:val="00867963"/>
    <w:rsid w:val="00867C64"/>
    <w:rsid w:val="00870B9C"/>
    <w:rsid w:val="00871CCE"/>
    <w:rsid w:val="00872B49"/>
    <w:rsid w:val="0087318B"/>
    <w:rsid w:val="00873588"/>
    <w:rsid w:val="00874C94"/>
    <w:rsid w:val="00874F82"/>
    <w:rsid w:val="008758B5"/>
    <w:rsid w:val="00875984"/>
    <w:rsid w:val="00875A36"/>
    <w:rsid w:val="0087696C"/>
    <w:rsid w:val="00876DF5"/>
    <w:rsid w:val="0087703D"/>
    <w:rsid w:val="0087708A"/>
    <w:rsid w:val="00877151"/>
    <w:rsid w:val="0087793C"/>
    <w:rsid w:val="008805EC"/>
    <w:rsid w:val="00880DAF"/>
    <w:rsid w:val="008822D4"/>
    <w:rsid w:val="0088321C"/>
    <w:rsid w:val="0088334E"/>
    <w:rsid w:val="00883658"/>
    <w:rsid w:val="008843A5"/>
    <w:rsid w:val="00884649"/>
    <w:rsid w:val="00886A35"/>
    <w:rsid w:val="00886F0E"/>
    <w:rsid w:val="0088724F"/>
    <w:rsid w:val="0088741C"/>
    <w:rsid w:val="008906F3"/>
    <w:rsid w:val="0089071D"/>
    <w:rsid w:val="0089127D"/>
    <w:rsid w:val="008917DF"/>
    <w:rsid w:val="008927B4"/>
    <w:rsid w:val="00892F2F"/>
    <w:rsid w:val="00894302"/>
    <w:rsid w:val="00895B01"/>
    <w:rsid w:val="008A3DDE"/>
    <w:rsid w:val="008A3F44"/>
    <w:rsid w:val="008A4161"/>
    <w:rsid w:val="008A4952"/>
    <w:rsid w:val="008A4E86"/>
    <w:rsid w:val="008A694F"/>
    <w:rsid w:val="008A79DE"/>
    <w:rsid w:val="008A7B90"/>
    <w:rsid w:val="008B110D"/>
    <w:rsid w:val="008B123D"/>
    <w:rsid w:val="008B22BB"/>
    <w:rsid w:val="008B28FB"/>
    <w:rsid w:val="008B3316"/>
    <w:rsid w:val="008B3786"/>
    <w:rsid w:val="008B38FF"/>
    <w:rsid w:val="008B4D05"/>
    <w:rsid w:val="008B5081"/>
    <w:rsid w:val="008B5468"/>
    <w:rsid w:val="008B65B7"/>
    <w:rsid w:val="008C0C2A"/>
    <w:rsid w:val="008C1A2C"/>
    <w:rsid w:val="008C387B"/>
    <w:rsid w:val="008C38DA"/>
    <w:rsid w:val="008C3D43"/>
    <w:rsid w:val="008C67F3"/>
    <w:rsid w:val="008D1268"/>
    <w:rsid w:val="008D1EA6"/>
    <w:rsid w:val="008D3A64"/>
    <w:rsid w:val="008D3F58"/>
    <w:rsid w:val="008D476C"/>
    <w:rsid w:val="008D6376"/>
    <w:rsid w:val="008D6B58"/>
    <w:rsid w:val="008D7C26"/>
    <w:rsid w:val="008E1266"/>
    <w:rsid w:val="008E129D"/>
    <w:rsid w:val="008E185D"/>
    <w:rsid w:val="008E18A7"/>
    <w:rsid w:val="008E22AA"/>
    <w:rsid w:val="008E40E1"/>
    <w:rsid w:val="008E474C"/>
    <w:rsid w:val="008E4A36"/>
    <w:rsid w:val="008E5440"/>
    <w:rsid w:val="008E5F59"/>
    <w:rsid w:val="008E6E6C"/>
    <w:rsid w:val="008E71C2"/>
    <w:rsid w:val="008E747D"/>
    <w:rsid w:val="008F1041"/>
    <w:rsid w:val="008F15C5"/>
    <w:rsid w:val="008F266B"/>
    <w:rsid w:val="008F2CFA"/>
    <w:rsid w:val="008F319B"/>
    <w:rsid w:val="008F4C55"/>
    <w:rsid w:val="008F5C87"/>
    <w:rsid w:val="008F5DED"/>
    <w:rsid w:val="008F5F3A"/>
    <w:rsid w:val="008F7AAB"/>
    <w:rsid w:val="00902505"/>
    <w:rsid w:val="00903303"/>
    <w:rsid w:val="0090351B"/>
    <w:rsid w:val="00903728"/>
    <w:rsid w:val="00904E3B"/>
    <w:rsid w:val="009056DC"/>
    <w:rsid w:val="0090611F"/>
    <w:rsid w:val="009074A7"/>
    <w:rsid w:val="009078D8"/>
    <w:rsid w:val="0091047B"/>
    <w:rsid w:val="009104C3"/>
    <w:rsid w:val="00911925"/>
    <w:rsid w:val="00911E7A"/>
    <w:rsid w:val="00913743"/>
    <w:rsid w:val="00913E25"/>
    <w:rsid w:val="00914E0D"/>
    <w:rsid w:val="00916E84"/>
    <w:rsid w:val="00917109"/>
    <w:rsid w:val="00917F64"/>
    <w:rsid w:val="00920AE6"/>
    <w:rsid w:val="00920EAB"/>
    <w:rsid w:val="009218A2"/>
    <w:rsid w:val="00921D4F"/>
    <w:rsid w:val="009240A8"/>
    <w:rsid w:val="009250EF"/>
    <w:rsid w:val="00925139"/>
    <w:rsid w:val="00925EE5"/>
    <w:rsid w:val="00926195"/>
    <w:rsid w:val="00926B22"/>
    <w:rsid w:val="00926BC7"/>
    <w:rsid w:val="00926C7A"/>
    <w:rsid w:val="00927B91"/>
    <w:rsid w:val="00927CFE"/>
    <w:rsid w:val="00927D7D"/>
    <w:rsid w:val="00927E31"/>
    <w:rsid w:val="00927E81"/>
    <w:rsid w:val="00927FA4"/>
    <w:rsid w:val="0093077A"/>
    <w:rsid w:val="009307DC"/>
    <w:rsid w:val="00930B50"/>
    <w:rsid w:val="00932177"/>
    <w:rsid w:val="0093324C"/>
    <w:rsid w:val="00934D39"/>
    <w:rsid w:val="00934F5B"/>
    <w:rsid w:val="0093506B"/>
    <w:rsid w:val="009350C5"/>
    <w:rsid w:val="00935A1C"/>
    <w:rsid w:val="00940A4F"/>
    <w:rsid w:val="009415CA"/>
    <w:rsid w:val="00941C95"/>
    <w:rsid w:val="00943BA5"/>
    <w:rsid w:val="00945963"/>
    <w:rsid w:val="009459A9"/>
    <w:rsid w:val="009465E1"/>
    <w:rsid w:val="00947615"/>
    <w:rsid w:val="0095187F"/>
    <w:rsid w:val="00951A67"/>
    <w:rsid w:val="00951A9C"/>
    <w:rsid w:val="00953250"/>
    <w:rsid w:val="00953D25"/>
    <w:rsid w:val="00953F86"/>
    <w:rsid w:val="00954D75"/>
    <w:rsid w:val="009554E6"/>
    <w:rsid w:val="00955D12"/>
    <w:rsid w:val="00956D3C"/>
    <w:rsid w:val="00957B7A"/>
    <w:rsid w:val="00957CC7"/>
    <w:rsid w:val="0096071E"/>
    <w:rsid w:val="0096386D"/>
    <w:rsid w:val="00963D1C"/>
    <w:rsid w:val="00964CA8"/>
    <w:rsid w:val="009651BD"/>
    <w:rsid w:val="00966732"/>
    <w:rsid w:val="00966889"/>
    <w:rsid w:val="00966FB6"/>
    <w:rsid w:val="00967386"/>
    <w:rsid w:val="00967F82"/>
    <w:rsid w:val="00970161"/>
    <w:rsid w:val="00970C02"/>
    <w:rsid w:val="00970F1E"/>
    <w:rsid w:val="0097123D"/>
    <w:rsid w:val="009725EC"/>
    <w:rsid w:val="00972A38"/>
    <w:rsid w:val="00972C46"/>
    <w:rsid w:val="0097332A"/>
    <w:rsid w:val="009735BD"/>
    <w:rsid w:val="00974E1C"/>
    <w:rsid w:val="00975166"/>
    <w:rsid w:val="0097594C"/>
    <w:rsid w:val="00975F42"/>
    <w:rsid w:val="00976124"/>
    <w:rsid w:val="00976FFE"/>
    <w:rsid w:val="009772F1"/>
    <w:rsid w:val="00977D50"/>
    <w:rsid w:val="009801CE"/>
    <w:rsid w:val="009820BE"/>
    <w:rsid w:val="009828D5"/>
    <w:rsid w:val="00982961"/>
    <w:rsid w:val="00982DE7"/>
    <w:rsid w:val="00982F3B"/>
    <w:rsid w:val="009835CE"/>
    <w:rsid w:val="009838FB"/>
    <w:rsid w:val="00983A50"/>
    <w:rsid w:val="00984A22"/>
    <w:rsid w:val="00986737"/>
    <w:rsid w:val="0098674D"/>
    <w:rsid w:val="009908B6"/>
    <w:rsid w:val="0099461F"/>
    <w:rsid w:val="009949F4"/>
    <w:rsid w:val="0099569F"/>
    <w:rsid w:val="009959B2"/>
    <w:rsid w:val="009960E6"/>
    <w:rsid w:val="00996104"/>
    <w:rsid w:val="00996AB2"/>
    <w:rsid w:val="00996AF2"/>
    <w:rsid w:val="00997C33"/>
    <w:rsid w:val="009A022B"/>
    <w:rsid w:val="009A1E8F"/>
    <w:rsid w:val="009A20A8"/>
    <w:rsid w:val="009A53FF"/>
    <w:rsid w:val="009A70F1"/>
    <w:rsid w:val="009B0FC9"/>
    <w:rsid w:val="009B1AB6"/>
    <w:rsid w:val="009B25E6"/>
    <w:rsid w:val="009B2641"/>
    <w:rsid w:val="009B2795"/>
    <w:rsid w:val="009B2FC2"/>
    <w:rsid w:val="009B32F5"/>
    <w:rsid w:val="009B50CD"/>
    <w:rsid w:val="009B53E5"/>
    <w:rsid w:val="009B5ED8"/>
    <w:rsid w:val="009B6536"/>
    <w:rsid w:val="009B72D4"/>
    <w:rsid w:val="009B765D"/>
    <w:rsid w:val="009C3450"/>
    <w:rsid w:val="009C46A7"/>
    <w:rsid w:val="009C64B0"/>
    <w:rsid w:val="009C687E"/>
    <w:rsid w:val="009C69F6"/>
    <w:rsid w:val="009C6C82"/>
    <w:rsid w:val="009C6F70"/>
    <w:rsid w:val="009C70F9"/>
    <w:rsid w:val="009C7168"/>
    <w:rsid w:val="009C728A"/>
    <w:rsid w:val="009D186D"/>
    <w:rsid w:val="009D1E5E"/>
    <w:rsid w:val="009D365E"/>
    <w:rsid w:val="009D59AB"/>
    <w:rsid w:val="009D5DE1"/>
    <w:rsid w:val="009D6286"/>
    <w:rsid w:val="009D7112"/>
    <w:rsid w:val="009E092C"/>
    <w:rsid w:val="009E0DFF"/>
    <w:rsid w:val="009E0F3E"/>
    <w:rsid w:val="009E1DEE"/>
    <w:rsid w:val="009E2580"/>
    <w:rsid w:val="009E2BA6"/>
    <w:rsid w:val="009E3159"/>
    <w:rsid w:val="009E35E4"/>
    <w:rsid w:val="009E3883"/>
    <w:rsid w:val="009E6623"/>
    <w:rsid w:val="009E7609"/>
    <w:rsid w:val="009E7785"/>
    <w:rsid w:val="009F0694"/>
    <w:rsid w:val="009F0C82"/>
    <w:rsid w:val="009F5953"/>
    <w:rsid w:val="009F5D40"/>
    <w:rsid w:val="009F6DE0"/>
    <w:rsid w:val="00A01964"/>
    <w:rsid w:val="00A02D2C"/>
    <w:rsid w:val="00A02DB9"/>
    <w:rsid w:val="00A03014"/>
    <w:rsid w:val="00A03438"/>
    <w:rsid w:val="00A04EDB"/>
    <w:rsid w:val="00A058EF"/>
    <w:rsid w:val="00A05FF8"/>
    <w:rsid w:val="00A067D8"/>
    <w:rsid w:val="00A07807"/>
    <w:rsid w:val="00A10EED"/>
    <w:rsid w:val="00A11213"/>
    <w:rsid w:val="00A11C33"/>
    <w:rsid w:val="00A11E0E"/>
    <w:rsid w:val="00A11E95"/>
    <w:rsid w:val="00A137D8"/>
    <w:rsid w:val="00A13EB3"/>
    <w:rsid w:val="00A14A80"/>
    <w:rsid w:val="00A1598D"/>
    <w:rsid w:val="00A1604A"/>
    <w:rsid w:val="00A1647C"/>
    <w:rsid w:val="00A173AC"/>
    <w:rsid w:val="00A1781D"/>
    <w:rsid w:val="00A20012"/>
    <w:rsid w:val="00A20081"/>
    <w:rsid w:val="00A20734"/>
    <w:rsid w:val="00A21E34"/>
    <w:rsid w:val="00A222A8"/>
    <w:rsid w:val="00A22586"/>
    <w:rsid w:val="00A23044"/>
    <w:rsid w:val="00A23A16"/>
    <w:rsid w:val="00A23B4B"/>
    <w:rsid w:val="00A25445"/>
    <w:rsid w:val="00A257ED"/>
    <w:rsid w:val="00A2660B"/>
    <w:rsid w:val="00A27344"/>
    <w:rsid w:val="00A27F63"/>
    <w:rsid w:val="00A30EB2"/>
    <w:rsid w:val="00A3360A"/>
    <w:rsid w:val="00A34B8B"/>
    <w:rsid w:val="00A352C6"/>
    <w:rsid w:val="00A353DF"/>
    <w:rsid w:val="00A35844"/>
    <w:rsid w:val="00A36204"/>
    <w:rsid w:val="00A366DE"/>
    <w:rsid w:val="00A3674F"/>
    <w:rsid w:val="00A36930"/>
    <w:rsid w:val="00A36AE9"/>
    <w:rsid w:val="00A410E9"/>
    <w:rsid w:val="00A4116E"/>
    <w:rsid w:val="00A41534"/>
    <w:rsid w:val="00A4192C"/>
    <w:rsid w:val="00A42102"/>
    <w:rsid w:val="00A42435"/>
    <w:rsid w:val="00A43E8D"/>
    <w:rsid w:val="00A443D0"/>
    <w:rsid w:val="00A45B5E"/>
    <w:rsid w:val="00A46B26"/>
    <w:rsid w:val="00A47237"/>
    <w:rsid w:val="00A47339"/>
    <w:rsid w:val="00A50B6E"/>
    <w:rsid w:val="00A516A4"/>
    <w:rsid w:val="00A5202C"/>
    <w:rsid w:val="00A52549"/>
    <w:rsid w:val="00A54F9E"/>
    <w:rsid w:val="00A55AC9"/>
    <w:rsid w:val="00A5606D"/>
    <w:rsid w:val="00A56BAC"/>
    <w:rsid w:val="00A61602"/>
    <w:rsid w:val="00A624E2"/>
    <w:rsid w:val="00A6518A"/>
    <w:rsid w:val="00A66C24"/>
    <w:rsid w:val="00A679B9"/>
    <w:rsid w:val="00A71604"/>
    <w:rsid w:val="00A716D9"/>
    <w:rsid w:val="00A71F20"/>
    <w:rsid w:val="00A7220B"/>
    <w:rsid w:val="00A73786"/>
    <w:rsid w:val="00A74531"/>
    <w:rsid w:val="00A766DE"/>
    <w:rsid w:val="00A77376"/>
    <w:rsid w:val="00A8128D"/>
    <w:rsid w:val="00A8350C"/>
    <w:rsid w:val="00A83EC6"/>
    <w:rsid w:val="00A83F53"/>
    <w:rsid w:val="00A85E4E"/>
    <w:rsid w:val="00A86320"/>
    <w:rsid w:val="00A8683F"/>
    <w:rsid w:val="00A9036E"/>
    <w:rsid w:val="00A91D93"/>
    <w:rsid w:val="00A921F3"/>
    <w:rsid w:val="00A9266A"/>
    <w:rsid w:val="00A93083"/>
    <w:rsid w:val="00A93D2C"/>
    <w:rsid w:val="00A94D2D"/>
    <w:rsid w:val="00A95DDD"/>
    <w:rsid w:val="00A95FC1"/>
    <w:rsid w:val="00A973F5"/>
    <w:rsid w:val="00A9769A"/>
    <w:rsid w:val="00AA09DF"/>
    <w:rsid w:val="00AA0B57"/>
    <w:rsid w:val="00AA10BE"/>
    <w:rsid w:val="00AA2265"/>
    <w:rsid w:val="00AA2512"/>
    <w:rsid w:val="00AA3A51"/>
    <w:rsid w:val="00AA3A90"/>
    <w:rsid w:val="00AA4C4E"/>
    <w:rsid w:val="00AA554A"/>
    <w:rsid w:val="00AA5AE7"/>
    <w:rsid w:val="00AA733A"/>
    <w:rsid w:val="00AA7E84"/>
    <w:rsid w:val="00AB1DAB"/>
    <w:rsid w:val="00AB3FE5"/>
    <w:rsid w:val="00AB4D70"/>
    <w:rsid w:val="00AB7760"/>
    <w:rsid w:val="00AB7BDC"/>
    <w:rsid w:val="00AC0A1E"/>
    <w:rsid w:val="00AC0CF8"/>
    <w:rsid w:val="00AC1710"/>
    <w:rsid w:val="00AC2317"/>
    <w:rsid w:val="00AC4465"/>
    <w:rsid w:val="00AC4586"/>
    <w:rsid w:val="00AC4D89"/>
    <w:rsid w:val="00AC50C7"/>
    <w:rsid w:val="00AC58B9"/>
    <w:rsid w:val="00AC7BFE"/>
    <w:rsid w:val="00AC7D3B"/>
    <w:rsid w:val="00AD0906"/>
    <w:rsid w:val="00AD0A43"/>
    <w:rsid w:val="00AD19F1"/>
    <w:rsid w:val="00AD37A9"/>
    <w:rsid w:val="00AD5FB2"/>
    <w:rsid w:val="00AD7A90"/>
    <w:rsid w:val="00AD7C1E"/>
    <w:rsid w:val="00AE05D8"/>
    <w:rsid w:val="00AE190A"/>
    <w:rsid w:val="00AE38AC"/>
    <w:rsid w:val="00AE39D2"/>
    <w:rsid w:val="00AE40CD"/>
    <w:rsid w:val="00AE4D73"/>
    <w:rsid w:val="00AE63C9"/>
    <w:rsid w:val="00AE7401"/>
    <w:rsid w:val="00AF0200"/>
    <w:rsid w:val="00AF0995"/>
    <w:rsid w:val="00AF193F"/>
    <w:rsid w:val="00AF2CB2"/>
    <w:rsid w:val="00AF351F"/>
    <w:rsid w:val="00AF3538"/>
    <w:rsid w:val="00AF5925"/>
    <w:rsid w:val="00AF5A3D"/>
    <w:rsid w:val="00AF6151"/>
    <w:rsid w:val="00AF71E7"/>
    <w:rsid w:val="00AF7973"/>
    <w:rsid w:val="00B00145"/>
    <w:rsid w:val="00B00A92"/>
    <w:rsid w:val="00B01610"/>
    <w:rsid w:val="00B018FC"/>
    <w:rsid w:val="00B025B6"/>
    <w:rsid w:val="00B027A9"/>
    <w:rsid w:val="00B03110"/>
    <w:rsid w:val="00B042AA"/>
    <w:rsid w:val="00B046EB"/>
    <w:rsid w:val="00B04862"/>
    <w:rsid w:val="00B050DF"/>
    <w:rsid w:val="00B05C5C"/>
    <w:rsid w:val="00B06145"/>
    <w:rsid w:val="00B069B5"/>
    <w:rsid w:val="00B0725C"/>
    <w:rsid w:val="00B07752"/>
    <w:rsid w:val="00B10BB0"/>
    <w:rsid w:val="00B12FEA"/>
    <w:rsid w:val="00B14502"/>
    <w:rsid w:val="00B14897"/>
    <w:rsid w:val="00B1559B"/>
    <w:rsid w:val="00B17720"/>
    <w:rsid w:val="00B20595"/>
    <w:rsid w:val="00B20D5D"/>
    <w:rsid w:val="00B21948"/>
    <w:rsid w:val="00B230BA"/>
    <w:rsid w:val="00B241FB"/>
    <w:rsid w:val="00B24429"/>
    <w:rsid w:val="00B25A7F"/>
    <w:rsid w:val="00B25A80"/>
    <w:rsid w:val="00B263D1"/>
    <w:rsid w:val="00B2783A"/>
    <w:rsid w:val="00B31091"/>
    <w:rsid w:val="00B317D9"/>
    <w:rsid w:val="00B31AC2"/>
    <w:rsid w:val="00B3661C"/>
    <w:rsid w:val="00B431C1"/>
    <w:rsid w:val="00B43B70"/>
    <w:rsid w:val="00B445B8"/>
    <w:rsid w:val="00B47447"/>
    <w:rsid w:val="00B476A7"/>
    <w:rsid w:val="00B476C9"/>
    <w:rsid w:val="00B47DE5"/>
    <w:rsid w:val="00B513E4"/>
    <w:rsid w:val="00B51ADC"/>
    <w:rsid w:val="00B51B71"/>
    <w:rsid w:val="00B51D45"/>
    <w:rsid w:val="00B52B8B"/>
    <w:rsid w:val="00B52EF5"/>
    <w:rsid w:val="00B5371E"/>
    <w:rsid w:val="00B540C4"/>
    <w:rsid w:val="00B56F6F"/>
    <w:rsid w:val="00B570CA"/>
    <w:rsid w:val="00B60532"/>
    <w:rsid w:val="00B6121C"/>
    <w:rsid w:val="00B6303E"/>
    <w:rsid w:val="00B6408E"/>
    <w:rsid w:val="00B65043"/>
    <w:rsid w:val="00B65C58"/>
    <w:rsid w:val="00B66C4B"/>
    <w:rsid w:val="00B67AE7"/>
    <w:rsid w:val="00B706DD"/>
    <w:rsid w:val="00B718EB"/>
    <w:rsid w:val="00B74758"/>
    <w:rsid w:val="00B74DF3"/>
    <w:rsid w:val="00B755B0"/>
    <w:rsid w:val="00B75732"/>
    <w:rsid w:val="00B80197"/>
    <w:rsid w:val="00B8148B"/>
    <w:rsid w:val="00B81DAA"/>
    <w:rsid w:val="00B82BA6"/>
    <w:rsid w:val="00B85572"/>
    <w:rsid w:val="00B85814"/>
    <w:rsid w:val="00B85B4A"/>
    <w:rsid w:val="00B87809"/>
    <w:rsid w:val="00B9121C"/>
    <w:rsid w:val="00B95724"/>
    <w:rsid w:val="00B962BF"/>
    <w:rsid w:val="00B968B3"/>
    <w:rsid w:val="00BA00BC"/>
    <w:rsid w:val="00BA08B2"/>
    <w:rsid w:val="00BA103F"/>
    <w:rsid w:val="00BA28ED"/>
    <w:rsid w:val="00BA2966"/>
    <w:rsid w:val="00BA33A0"/>
    <w:rsid w:val="00BA3EC4"/>
    <w:rsid w:val="00BA4607"/>
    <w:rsid w:val="00BA4C67"/>
    <w:rsid w:val="00BA532B"/>
    <w:rsid w:val="00BA58AA"/>
    <w:rsid w:val="00BA6B2A"/>
    <w:rsid w:val="00BA7241"/>
    <w:rsid w:val="00BA7CB1"/>
    <w:rsid w:val="00BB20BA"/>
    <w:rsid w:val="00BB2115"/>
    <w:rsid w:val="00BB32C3"/>
    <w:rsid w:val="00BB33A2"/>
    <w:rsid w:val="00BB35AA"/>
    <w:rsid w:val="00BB5154"/>
    <w:rsid w:val="00BB53D9"/>
    <w:rsid w:val="00BB62AB"/>
    <w:rsid w:val="00BB6ABD"/>
    <w:rsid w:val="00BB6E6C"/>
    <w:rsid w:val="00BB7C97"/>
    <w:rsid w:val="00BC3311"/>
    <w:rsid w:val="00BC3A74"/>
    <w:rsid w:val="00BC4907"/>
    <w:rsid w:val="00BC5434"/>
    <w:rsid w:val="00BC5903"/>
    <w:rsid w:val="00BC6110"/>
    <w:rsid w:val="00BC6259"/>
    <w:rsid w:val="00BC6E04"/>
    <w:rsid w:val="00BD1257"/>
    <w:rsid w:val="00BD1DE1"/>
    <w:rsid w:val="00BD27E1"/>
    <w:rsid w:val="00BD2875"/>
    <w:rsid w:val="00BD2A27"/>
    <w:rsid w:val="00BD2DEA"/>
    <w:rsid w:val="00BD379A"/>
    <w:rsid w:val="00BD3AAE"/>
    <w:rsid w:val="00BD3B62"/>
    <w:rsid w:val="00BD40CC"/>
    <w:rsid w:val="00BD5080"/>
    <w:rsid w:val="00BD5A22"/>
    <w:rsid w:val="00BD5C45"/>
    <w:rsid w:val="00BD6072"/>
    <w:rsid w:val="00BD6125"/>
    <w:rsid w:val="00BE0C3E"/>
    <w:rsid w:val="00BE168A"/>
    <w:rsid w:val="00BE3447"/>
    <w:rsid w:val="00BE3CB3"/>
    <w:rsid w:val="00BE40FB"/>
    <w:rsid w:val="00BE41C1"/>
    <w:rsid w:val="00BE42D7"/>
    <w:rsid w:val="00BE4835"/>
    <w:rsid w:val="00BE63FC"/>
    <w:rsid w:val="00BE6493"/>
    <w:rsid w:val="00BE7147"/>
    <w:rsid w:val="00BF025A"/>
    <w:rsid w:val="00BF0680"/>
    <w:rsid w:val="00BF0FAD"/>
    <w:rsid w:val="00BF376E"/>
    <w:rsid w:val="00BF4313"/>
    <w:rsid w:val="00BF56E5"/>
    <w:rsid w:val="00BF5993"/>
    <w:rsid w:val="00BF5B2E"/>
    <w:rsid w:val="00BF64AE"/>
    <w:rsid w:val="00BF7237"/>
    <w:rsid w:val="00C00222"/>
    <w:rsid w:val="00C00392"/>
    <w:rsid w:val="00C03772"/>
    <w:rsid w:val="00C043B5"/>
    <w:rsid w:val="00C05757"/>
    <w:rsid w:val="00C102A2"/>
    <w:rsid w:val="00C10702"/>
    <w:rsid w:val="00C11913"/>
    <w:rsid w:val="00C11A0C"/>
    <w:rsid w:val="00C13469"/>
    <w:rsid w:val="00C13D51"/>
    <w:rsid w:val="00C144EC"/>
    <w:rsid w:val="00C15130"/>
    <w:rsid w:val="00C15DD9"/>
    <w:rsid w:val="00C16A1C"/>
    <w:rsid w:val="00C20E63"/>
    <w:rsid w:val="00C21CC3"/>
    <w:rsid w:val="00C21DF5"/>
    <w:rsid w:val="00C22676"/>
    <w:rsid w:val="00C229F8"/>
    <w:rsid w:val="00C25108"/>
    <w:rsid w:val="00C252BB"/>
    <w:rsid w:val="00C25DA2"/>
    <w:rsid w:val="00C26B26"/>
    <w:rsid w:val="00C26EB7"/>
    <w:rsid w:val="00C305A4"/>
    <w:rsid w:val="00C31137"/>
    <w:rsid w:val="00C3133D"/>
    <w:rsid w:val="00C32A8C"/>
    <w:rsid w:val="00C33C12"/>
    <w:rsid w:val="00C33C2C"/>
    <w:rsid w:val="00C33ED8"/>
    <w:rsid w:val="00C35DA8"/>
    <w:rsid w:val="00C36C59"/>
    <w:rsid w:val="00C376C6"/>
    <w:rsid w:val="00C4047F"/>
    <w:rsid w:val="00C427BA"/>
    <w:rsid w:val="00C42823"/>
    <w:rsid w:val="00C42F3F"/>
    <w:rsid w:val="00C4472D"/>
    <w:rsid w:val="00C469C3"/>
    <w:rsid w:val="00C46E7B"/>
    <w:rsid w:val="00C47193"/>
    <w:rsid w:val="00C473E2"/>
    <w:rsid w:val="00C5003D"/>
    <w:rsid w:val="00C50207"/>
    <w:rsid w:val="00C50E32"/>
    <w:rsid w:val="00C525B7"/>
    <w:rsid w:val="00C535CF"/>
    <w:rsid w:val="00C53F46"/>
    <w:rsid w:val="00C540D8"/>
    <w:rsid w:val="00C545DC"/>
    <w:rsid w:val="00C55280"/>
    <w:rsid w:val="00C5541C"/>
    <w:rsid w:val="00C56294"/>
    <w:rsid w:val="00C56754"/>
    <w:rsid w:val="00C60305"/>
    <w:rsid w:val="00C64967"/>
    <w:rsid w:val="00C65806"/>
    <w:rsid w:val="00C65C25"/>
    <w:rsid w:val="00C65E24"/>
    <w:rsid w:val="00C65FF5"/>
    <w:rsid w:val="00C673D3"/>
    <w:rsid w:val="00C678CC"/>
    <w:rsid w:val="00C70121"/>
    <w:rsid w:val="00C70588"/>
    <w:rsid w:val="00C70B21"/>
    <w:rsid w:val="00C71A30"/>
    <w:rsid w:val="00C71D8A"/>
    <w:rsid w:val="00C72C99"/>
    <w:rsid w:val="00C74A77"/>
    <w:rsid w:val="00C755A4"/>
    <w:rsid w:val="00C75807"/>
    <w:rsid w:val="00C75942"/>
    <w:rsid w:val="00C75970"/>
    <w:rsid w:val="00C7740E"/>
    <w:rsid w:val="00C800ED"/>
    <w:rsid w:val="00C8064E"/>
    <w:rsid w:val="00C80764"/>
    <w:rsid w:val="00C84173"/>
    <w:rsid w:val="00C8503B"/>
    <w:rsid w:val="00C86FAB"/>
    <w:rsid w:val="00C9225E"/>
    <w:rsid w:val="00C922FD"/>
    <w:rsid w:val="00C924A2"/>
    <w:rsid w:val="00C92A78"/>
    <w:rsid w:val="00C92B7C"/>
    <w:rsid w:val="00C93160"/>
    <w:rsid w:val="00C9345D"/>
    <w:rsid w:val="00C95566"/>
    <w:rsid w:val="00C95693"/>
    <w:rsid w:val="00C95E61"/>
    <w:rsid w:val="00C97253"/>
    <w:rsid w:val="00C97A91"/>
    <w:rsid w:val="00CA1FE6"/>
    <w:rsid w:val="00CA3ABF"/>
    <w:rsid w:val="00CA3F57"/>
    <w:rsid w:val="00CA4085"/>
    <w:rsid w:val="00CA4CD7"/>
    <w:rsid w:val="00CA5AFB"/>
    <w:rsid w:val="00CA64C3"/>
    <w:rsid w:val="00CA7B70"/>
    <w:rsid w:val="00CB0407"/>
    <w:rsid w:val="00CB06D6"/>
    <w:rsid w:val="00CB1B0E"/>
    <w:rsid w:val="00CB277D"/>
    <w:rsid w:val="00CB3E43"/>
    <w:rsid w:val="00CB3FE4"/>
    <w:rsid w:val="00CB406A"/>
    <w:rsid w:val="00CB5319"/>
    <w:rsid w:val="00CB5F7B"/>
    <w:rsid w:val="00CB78D2"/>
    <w:rsid w:val="00CC0C8F"/>
    <w:rsid w:val="00CC21A8"/>
    <w:rsid w:val="00CC259E"/>
    <w:rsid w:val="00CC2AAA"/>
    <w:rsid w:val="00CC2B22"/>
    <w:rsid w:val="00CC2F55"/>
    <w:rsid w:val="00CC3301"/>
    <w:rsid w:val="00CC4AFA"/>
    <w:rsid w:val="00CC6100"/>
    <w:rsid w:val="00CC6A88"/>
    <w:rsid w:val="00CC7602"/>
    <w:rsid w:val="00CC7CA8"/>
    <w:rsid w:val="00CC7EC6"/>
    <w:rsid w:val="00CD09A0"/>
    <w:rsid w:val="00CD0A43"/>
    <w:rsid w:val="00CD1923"/>
    <w:rsid w:val="00CD2951"/>
    <w:rsid w:val="00CD29B9"/>
    <w:rsid w:val="00CD5800"/>
    <w:rsid w:val="00CD5EDE"/>
    <w:rsid w:val="00CD5FBB"/>
    <w:rsid w:val="00CD78A6"/>
    <w:rsid w:val="00CD7C04"/>
    <w:rsid w:val="00CE0440"/>
    <w:rsid w:val="00CE04DE"/>
    <w:rsid w:val="00CE1991"/>
    <w:rsid w:val="00CE2BED"/>
    <w:rsid w:val="00CE30BB"/>
    <w:rsid w:val="00CE3E01"/>
    <w:rsid w:val="00CE3EE3"/>
    <w:rsid w:val="00CE5006"/>
    <w:rsid w:val="00CE69AD"/>
    <w:rsid w:val="00CF14FE"/>
    <w:rsid w:val="00CF24C6"/>
    <w:rsid w:val="00CF2575"/>
    <w:rsid w:val="00CF2947"/>
    <w:rsid w:val="00CF3751"/>
    <w:rsid w:val="00CF3F45"/>
    <w:rsid w:val="00CF595C"/>
    <w:rsid w:val="00CF5E37"/>
    <w:rsid w:val="00CF6D1D"/>
    <w:rsid w:val="00CF7D13"/>
    <w:rsid w:val="00D006E8"/>
    <w:rsid w:val="00D007DB"/>
    <w:rsid w:val="00D021A5"/>
    <w:rsid w:val="00D03879"/>
    <w:rsid w:val="00D03C3E"/>
    <w:rsid w:val="00D05E01"/>
    <w:rsid w:val="00D06717"/>
    <w:rsid w:val="00D0710A"/>
    <w:rsid w:val="00D07295"/>
    <w:rsid w:val="00D11549"/>
    <w:rsid w:val="00D118FF"/>
    <w:rsid w:val="00D12811"/>
    <w:rsid w:val="00D13033"/>
    <w:rsid w:val="00D1384A"/>
    <w:rsid w:val="00D157FD"/>
    <w:rsid w:val="00D16C53"/>
    <w:rsid w:val="00D16F09"/>
    <w:rsid w:val="00D211BA"/>
    <w:rsid w:val="00D214E2"/>
    <w:rsid w:val="00D219D9"/>
    <w:rsid w:val="00D21F6B"/>
    <w:rsid w:val="00D220AD"/>
    <w:rsid w:val="00D23CB5"/>
    <w:rsid w:val="00D249B4"/>
    <w:rsid w:val="00D24AC8"/>
    <w:rsid w:val="00D251CD"/>
    <w:rsid w:val="00D25345"/>
    <w:rsid w:val="00D25A18"/>
    <w:rsid w:val="00D26E58"/>
    <w:rsid w:val="00D300E2"/>
    <w:rsid w:val="00D301D9"/>
    <w:rsid w:val="00D30454"/>
    <w:rsid w:val="00D308AF"/>
    <w:rsid w:val="00D30BBA"/>
    <w:rsid w:val="00D30EE1"/>
    <w:rsid w:val="00D31732"/>
    <w:rsid w:val="00D32024"/>
    <w:rsid w:val="00D321D1"/>
    <w:rsid w:val="00D32F58"/>
    <w:rsid w:val="00D344F3"/>
    <w:rsid w:val="00D34C28"/>
    <w:rsid w:val="00D354E7"/>
    <w:rsid w:val="00D356EA"/>
    <w:rsid w:val="00D3635D"/>
    <w:rsid w:val="00D369D0"/>
    <w:rsid w:val="00D36D80"/>
    <w:rsid w:val="00D36F79"/>
    <w:rsid w:val="00D374BB"/>
    <w:rsid w:val="00D37753"/>
    <w:rsid w:val="00D41652"/>
    <w:rsid w:val="00D43CAC"/>
    <w:rsid w:val="00D44AA3"/>
    <w:rsid w:val="00D45CE4"/>
    <w:rsid w:val="00D46A81"/>
    <w:rsid w:val="00D473AA"/>
    <w:rsid w:val="00D47409"/>
    <w:rsid w:val="00D47BF8"/>
    <w:rsid w:val="00D50158"/>
    <w:rsid w:val="00D50BB9"/>
    <w:rsid w:val="00D518DB"/>
    <w:rsid w:val="00D5268D"/>
    <w:rsid w:val="00D52A54"/>
    <w:rsid w:val="00D533D1"/>
    <w:rsid w:val="00D5441E"/>
    <w:rsid w:val="00D5442A"/>
    <w:rsid w:val="00D5451C"/>
    <w:rsid w:val="00D54570"/>
    <w:rsid w:val="00D54AA0"/>
    <w:rsid w:val="00D5533C"/>
    <w:rsid w:val="00D5661B"/>
    <w:rsid w:val="00D57282"/>
    <w:rsid w:val="00D611E7"/>
    <w:rsid w:val="00D61DFB"/>
    <w:rsid w:val="00D626F6"/>
    <w:rsid w:val="00D62EF7"/>
    <w:rsid w:val="00D633A3"/>
    <w:rsid w:val="00D659FD"/>
    <w:rsid w:val="00D65FB7"/>
    <w:rsid w:val="00D66FDC"/>
    <w:rsid w:val="00D70057"/>
    <w:rsid w:val="00D700DF"/>
    <w:rsid w:val="00D7043C"/>
    <w:rsid w:val="00D7094A"/>
    <w:rsid w:val="00D71783"/>
    <w:rsid w:val="00D720F3"/>
    <w:rsid w:val="00D728B7"/>
    <w:rsid w:val="00D72A98"/>
    <w:rsid w:val="00D7461C"/>
    <w:rsid w:val="00D74BBB"/>
    <w:rsid w:val="00D74ECF"/>
    <w:rsid w:val="00D76D9A"/>
    <w:rsid w:val="00D77452"/>
    <w:rsid w:val="00D77C46"/>
    <w:rsid w:val="00D77DB1"/>
    <w:rsid w:val="00D80D21"/>
    <w:rsid w:val="00D80EEA"/>
    <w:rsid w:val="00D82576"/>
    <w:rsid w:val="00D82DE5"/>
    <w:rsid w:val="00D84109"/>
    <w:rsid w:val="00D848DA"/>
    <w:rsid w:val="00D85AAB"/>
    <w:rsid w:val="00D9019C"/>
    <w:rsid w:val="00D924C7"/>
    <w:rsid w:val="00D934EF"/>
    <w:rsid w:val="00D9521C"/>
    <w:rsid w:val="00D97CCF"/>
    <w:rsid w:val="00DA01C8"/>
    <w:rsid w:val="00DA0A66"/>
    <w:rsid w:val="00DA0DFF"/>
    <w:rsid w:val="00DA1813"/>
    <w:rsid w:val="00DA36AE"/>
    <w:rsid w:val="00DA39AF"/>
    <w:rsid w:val="00DA3D94"/>
    <w:rsid w:val="00DA48D8"/>
    <w:rsid w:val="00DA7216"/>
    <w:rsid w:val="00DA75A7"/>
    <w:rsid w:val="00DA7EFE"/>
    <w:rsid w:val="00DB0032"/>
    <w:rsid w:val="00DB23A1"/>
    <w:rsid w:val="00DB2808"/>
    <w:rsid w:val="00DB4270"/>
    <w:rsid w:val="00DB5F3D"/>
    <w:rsid w:val="00DB6234"/>
    <w:rsid w:val="00DB6539"/>
    <w:rsid w:val="00DB6BF8"/>
    <w:rsid w:val="00DB7135"/>
    <w:rsid w:val="00DB7B07"/>
    <w:rsid w:val="00DC10AF"/>
    <w:rsid w:val="00DC19B6"/>
    <w:rsid w:val="00DC26E1"/>
    <w:rsid w:val="00DC2A0E"/>
    <w:rsid w:val="00DC2D0F"/>
    <w:rsid w:val="00DC2F9E"/>
    <w:rsid w:val="00DC58EC"/>
    <w:rsid w:val="00DC5A03"/>
    <w:rsid w:val="00DC73BD"/>
    <w:rsid w:val="00DC75F6"/>
    <w:rsid w:val="00DC773E"/>
    <w:rsid w:val="00DD025C"/>
    <w:rsid w:val="00DD08B6"/>
    <w:rsid w:val="00DD15A8"/>
    <w:rsid w:val="00DD23CD"/>
    <w:rsid w:val="00DD2E39"/>
    <w:rsid w:val="00DD32AE"/>
    <w:rsid w:val="00DD42C0"/>
    <w:rsid w:val="00DD4311"/>
    <w:rsid w:val="00DD4DB7"/>
    <w:rsid w:val="00DD6036"/>
    <w:rsid w:val="00DD64F5"/>
    <w:rsid w:val="00DD6D99"/>
    <w:rsid w:val="00DD7F31"/>
    <w:rsid w:val="00DE056F"/>
    <w:rsid w:val="00DE062E"/>
    <w:rsid w:val="00DE0ACE"/>
    <w:rsid w:val="00DE1159"/>
    <w:rsid w:val="00DE1969"/>
    <w:rsid w:val="00DE2019"/>
    <w:rsid w:val="00DE302B"/>
    <w:rsid w:val="00DE424D"/>
    <w:rsid w:val="00DE4E5F"/>
    <w:rsid w:val="00DE4E85"/>
    <w:rsid w:val="00DE5364"/>
    <w:rsid w:val="00DE58E6"/>
    <w:rsid w:val="00DE5DB6"/>
    <w:rsid w:val="00DE5EC6"/>
    <w:rsid w:val="00DE6318"/>
    <w:rsid w:val="00DE65B2"/>
    <w:rsid w:val="00DE7EF6"/>
    <w:rsid w:val="00DF032D"/>
    <w:rsid w:val="00DF17BA"/>
    <w:rsid w:val="00DF304D"/>
    <w:rsid w:val="00DF30E1"/>
    <w:rsid w:val="00DF541C"/>
    <w:rsid w:val="00DF54AD"/>
    <w:rsid w:val="00DF6E4E"/>
    <w:rsid w:val="00DF71FE"/>
    <w:rsid w:val="00DF7286"/>
    <w:rsid w:val="00DF7509"/>
    <w:rsid w:val="00DF7984"/>
    <w:rsid w:val="00DF7EDA"/>
    <w:rsid w:val="00DF7FBF"/>
    <w:rsid w:val="00E00426"/>
    <w:rsid w:val="00E01203"/>
    <w:rsid w:val="00E014E6"/>
    <w:rsid w:val="00E01811"/>
    <w:rsid w:val="00E0182E"/>
    <w:rsid w:val="00E026FD"/>
    <w:rsid w:val="00E02E8A"/>
    <w:rsid w:val="00E03C3B"/>
    <w:rsid w:val="00E04B2B"/>
    <w:rsid w:val="00E04BD6"/>
    <w:rsid w:val="00E0609C"/>
    <w:rsid w:val="00E07635"/>
    <w:rsid w:val="00E10347"/>
    <w:rsid w:val="00E10E99"/>
    <w:rsid w:val="00E11E90"/>
    <w:rsid w:val="00E1229A"/>
    <w:rsid w:val="00E14A51"/>
    <w:rsid w:val="00E156BA"/>
    <w:rsid w:val="00E16C7E"/>
    <w:rsid w:val="00E1703B"/>
    <w:rsid w:val="00E17888"/>
    <w:rsid w:val="00E20338"/>
    <w:rsid w:val="00E20B03"/>
    <w:rsid w:val="00E212BB"/>
    <w:rsid w:val="00E21570"/>
    <w:rsid w:val="00E25531"/>
    <w:rsid w:val="00E25F91"/>
    <w:rsid w:val="00E26A35"/>
    <w:rsid w:val="00E26C66"/>
    <w:rsid w:val="00E26DF0"/>
    <w:rsid w:val="00E26F5A"/>
    <w:rsid w:val="00E27A33"/>
    <w:rsid w:val="00E304F2"/>
    <w:rsid w:val="00E3177C"/>
    <w:rsid w:val="00E319F2"/>
    <w:rsid w:val="00E329D6"/>
    <w:rsid w:val="00E331A6"/>
    <w:rsid w:val="00E339C1"/>
    <w:rsid w:val="00E36ADD"/>
    <w:rsid w:val="00E409CF"/>
    <w:rsid w:val="00E415C1"/>
    <w:rsid w:val="00E41BB4"/>
    <w:rsid w:val="00E42386"/>
    <w:rsid w:val="00E4249A"/>
    <w:rsid w:val="00E42EFF"/>
    <w:rsid w:val="00E43659"/>
    <w:rsid w:val="00E441A0"/>
    <w:rsid w:val="00E454C3"/>
    <w:rsid w:val="00E46138"/>
    <w:rsid w:val="00E47A36"/>
    <w:rsid w:val="00E5058E"/>
    <w:rsid w:val="00E510B4"/>
    <w:rsid w:val="00E5133F"/>
    <w:rsid w:val="00E521A5"/>
    <w:rsid w:val="00E538B5"/>
    <w:rsid w:val="00E54C25"/>
    <w:rsid w:val="00E554E5"/>
    <w:rsid w:val="00E5579C"/>
    <w:rsid w:val="00E55D0B"/>
    <w:rsid w:val="00E5752B"/>
    <w:rsid w:val="00E57585"/>
    <w:rsid w:val="00E57778"/>
    <w:rsid w:val="00E6076A"/>
    <w:rsid w:val="00E61951"/>
    <w:rsid w:val="00E62BE3"/>
    <w:rsid w:val="00E62C05"/>
    <w:rsid w:val="00E62D68"/>
    <w:rsid w:val="00E63444"/>
    <w:rsid w:val="00E63BDB"/>
    <w:rsid w:val="00E65071"/>
    <w:rsid w:val="00E65B4C"/>
    <w:rsid w:val="00E66B05"/>
    <w:rsid w:val="00E674E0"/>
    <w:rsid w:val="00E67D0B"/>
    <w:rsid w:val="00E70951"/>
    <w:rsid w:val="00E71C6C"/>
    <w:rsid w:val="00E72301"/>
    <w:rsid w:val="00E72846"/>
    <w:rsid w:val="00E7327E"/>
    <w:rsid w:val="00E732B9"/>
    <w:rsid w:val="00E736B8"/>
    <w:rsid w:val="00E74611"/>
    <w:rsid w:val="00E753A1"/>
    <w:rsid w:val="00E76422"/>
    <w:rsid w:val="00E76A9B"/>
    <w:rsid w:val="00E809D1"/>
    <w:rsid w:val="00E81520"/>
    <w:rsid w:val="00E8155E"/>
    <w:rsid w:val="00E81C8B"/>
    <w:rsid w:val="00E81F25"/>
    <w:rsid w:val="00E822D3"/>
    <w:rsid w:val="00E836E9"/>
    <w:rsid w:val="00E83BFB"/>
    <w:rsid w:val="00E846A2"/>
    <w:rsid w:val="00E8660E"/>
    <w:rsid w:val="00E86E5B"/>
    <w:rsid w:val="00E8736C"/>
    <w:rsid w:val="00E90C89"/>
    <w:rsid w:val="00E9106C"/>
    <w:rsid w:val="00E91E17"/>
    <w:rsid w:val="00E92DF9"/>
    <w:rsid w:val="00E92F3F"/>
    <w:rsid w:val="00E935B3"/>
    <w:rsid w:val="00E93A97"/>
    <w:rsid w:val="00E93E39"/>
    <w:rsid w:val="00E93EA0"/>
    <w:rsid w:val="00E95794"/>
    <w:rsid w:val="00E965EE"/>
    <w:rsid w:val="00EA077E"/>
    <w:rsid w:val="00EA100A"/>
    <w:rsid w:val="00EA125B"/>
    <w:rsid w:val="00EA16BE"/>
    <w:rsid w:val="00EA313C"/>
    <w:rsid w:val="00EA4522"/>
    <w:rsid w:val="00EA5F1D"/>
    <w:rsid w:val="00EA63BD"/>
    <w:rsid w:val="00EA6548"/>
    <w:rsid w:val="00EA7ADD"/>
    <w:rsid w:val="00EB08D0"/>
    <w:rsid w:val="00EB1DCF"/>
    <w:rsid w:val="00EB22A3"/>
    <w:rsid w:val="00EB3A62"/>
    <w:rsid w:val="00EB4C0B"/>
    <w:rsid w:val="00EB6AF0"/>
    <w:rsid w:val="00EB6BAE"/>
    <w:rsid w:val="00EB709C"/>
    <w:rsid w:val="00EB7FDA"/>
    <w:rsid w:val="00EC07F4"/>
    <w:rsid w:val="00EC2B26"/>
    <w:rsid w:val="00EC2E3F"/>
    <w:rsid w:val="00EC4E2F"/>
    <w:rsid w:val="00ED05D1"/>
    <w:rsid w:val="00ED09B4"/>
    <w:rsid w:val="00ED14C1"/>
    <w:rsid w:val="00ED18EB"/>
    <w:rsid w:val="00ED20B1"/>
    <w:rsid w:val="00ED2F3F"/>
    <w:rsid w:val="00ED34C5"/>
    <w:rsid w:val="00ED564B"/>
    <w:rsid w:val="00ED73FE"/>
    <w:rsid w:val="00ED748F"/>
    <w:rsid w:val="00ED791D"/>
    <w:rsid w:val="00ED7B30"/>
    <w:rsid w:val="00ED7C44"/>
    <w:rsid w:val="00EE00AE"/>
    <w:rsid w:val="00EE07DD"/>
    <w:rsid w:val="00EE1DCB"/>
    <w:rsid w:val="00EE20B1"/>
    <w:rsid w:val="00EE2216"/>
    <w:rsid w:val="00EE237D"/>
    <w:rsid w:val="00EE347D"/>
    <w:rsid w:val="00EE487E"/>
    <w:rsid w:val="00EE4EE2"/>
    <w:rsid w:val="00EE5DEE"/>
    <w:rsid w:val="00EE61E7"/>
    <w:rsid w:val="00EE6B1A"/>
    <w:rsid w:val="00EE7AA4"/>
    <w:rsid w:val="00EE7B0D"/>
    <w:rsid w:val="00EF1DDB"/>
    <w:rsid w:val="00EF2D55"/>
    <w:rsid w:val="00EF5E95"/>
    <w:rsid w:val="00EF679D"/>
    <w:rsid w:val="00EF727B"/>
    <w:rsid w:val="00EF749E"/>
    <w:rsid w:val="00F00486"/>
    <w:rsid w:val="00F00935"/>
    <w:rsid w:val="00F00BF7"/>
    <w:rsid w:val="00F00EBB"/>
    <w:rsid w:val="00F0137A"/>
    <w:rsid w:val="00F0194C"/>
    <w:rsid w:val="00F01B58"/>
    <w:rsid w:val="00F0206A"/>
    <w:rsid w:val="00F021C4"/>
    <w:rsid w:val="00F02C76"/>
    <w:rsid w:val="00F02D3A"/>
    <w:rsid w:val="00F03C17"/>
    <w:rsid w:val="00F04816"/>
    <w:rsid w:val="00F05CFC"/>
    <w:rsid w:val="00F06108"/>
    <w:rsid w:val="00F0681F"/>
    <w:rsid w:val="00F0701E"/>
    <w:rsid w:val="00F108BE"/>
    <w:rsid w:val="00F12BE0"/>
    <w:rsid w:val="00F12FBF"/>
    <w:rsid w:val="00F1330F"/>
    <w:rsid w:val="00F14499"/>
    <w:rsid w:val="00F15033"/>
    <w:rsid w:val="00F1611F"/>
    <w:rsid w:val="00F16350"/>
    <w:rsid w:val="00F16C88"/>
    <w:rsid w:val="00F17BCF"/>
    <w:rsid w:val="00F17DB3"/>
    <w:rsid w:val="00F200B3"/>
    <w:rsid w:val="00F2061D"/>
    <w:rsid w:val="00F207F3"/>
    <w:rsid w:val="00F22553"/>
    <w:rsid w:val="00F23FF0"/>
    <w:rsid w:val="00F26B80"/>
    <w:rsid w:val="00F300E6"/>
    <w:rsid w:val="00F303A1"/>
    <w:rsid w:val="00F30C35"/>
    <w:rsid w:val="00F3189A"/>
    <w:rsid w:val="00F3247B"/>
    <w:rsid w:val="00F32E94"/>
    <w:rsid w:val="00F32FF8"/>
    <w:rsid w:val="00F34018"/>
    <w:rsid w:val="00F34CC7"/>
    <w:rsid w:val="00F34FE0"/>
    <w:rsid w:val="00F3523D"/>
    <w:rsid w:val="00F356D3"/>
    <w:rsid w:val="00F37655"/>
    <w:rsid w:val="00F40638"/>
    <w:rsid w:val="00F40919"/>
    <w:rsid w:val="00F41087"/>
    <w:rsid w:val="00F4133D"/>
    <w:rsid w:val="00F41508"/>
    <w:rsid w:val="00F42DFF"/>
    <w:rsid w:val="00F431A7"/>
    <w:rsid w:val="00F47107"/>
    <w:rsid w:val="00F479EB"/>
    <w:rsid w:val="00F51C77"/>
    <w:rsid w:val="00F53907"/>
    <w:rsid w:val="00F53C25"/>
    <w:rsid w:val="00F53F53"/>
    <w:rsid w:val="00F54188"/>
    <w:rsid w:val="00F5457F"/>
    <w:rsid w:val="00F556D9"/>
    <w:rsid w:val="00F55953"/>
    <w:rsid w:val="00F55FCF"/>
    <w:rsid w:val="00F57F90"/>
    <w:rsid w:val="00F63248"/>
    <w:rsid w:val="00F65EA0"/>
    <w:rsid w:val="00F67DCF"/>
    <w:rsid w:val="00F67EEA"/>
    <w:rsid w:val="00F7012D"/>
    <w:rsid w:val="00F73374"/>
    <w:rsid w:val="00F7408B"/>
    <w:rsid w:val="00F74B65"/>
    <w:rsid w:val="00F75E81"/>
    <w:rsid w:val="00F7631D"/>
    <w:rsid w:val="00F76598"/>
    <w:rsid w:val="00F76690"/>
    <w:rsid w:val="00F77A29"/>
    <w:rsid w:val="00F77C7D"/>
    <w:rsid w:val="00F77D88"/>
    <w:rsid w:val="00F81371"/>
    <w:rsid w:val="00F81588"/>
    <w:rsid w:val="00F8250F"/>
    <w:rsid w:val="00F8582B"/>
    <w:rsid w:val="00F86263"/>
    <w:rsid w:val="00F86CD3"/>
    <w:rsid w:val="00F9094A"/>
    <w:rsid w:val="00F90995"/>
    <w:rsid w:val="00F90A0D"/>
    <w:rsid w:val="00F90A1A"/>
    <w:rsid w:val="00F93634"/>
    <w:rsid w:val="00F946ED"/>
    <w:rsid w:val="00F946EE"/>
    <w:rsid w:val="00F94C63"/>
    <w:rsid w:val="00F973FF"/>
    <w:rsid w:val="00FA0672"/>
    <w:rsid w:val="00FA1118"/>
    <w:rsid w:val="00FA13B1"/>
    <w:rsid w:val="00FA195F"/>
    <w:rsid w:val="00FA21A1"/>
    <w:rsid w:val="00FA2864"/>
    <w:rsid w:val="00FA32F5"/>
    <w:rsid w:val="00FA3F04"/>
    <w:rsid w:val="00FA5249"/>
    <w:rsid w:val="00FA5AB4"/>
    <w:rsid w:val="00FA726C"/>
    <w:rsid w:val="00FB1869"/>
    <w:rsid w:val="00FB2C89"/>
    <w:rsid w:val="00FB390F"/>
    <w:rsid w:val="00FB3E68"/>
    <w:rsid w:val="00FB4241"/>
    <w:rsid w:val="00FB431D"/>
    <w:rsid w:val="00FB5205"/>
    <w:rsid w:val="00FB55C2"/>
    <w:rsid w:val="00FB5925"/>
    <w:rsid w:val="00FB5EC1"/>
    <w:rsid w:val="00FC0885"/>
    <w:rsid w:val="00FC3CA5"/>
    <w:rsid w:val="00FC4051"/>
    <w:rsid w:val="00FC51A0"/>
    <w:rsid w:val="00FC5744"/>
    <w:rsid w:val="00FC590B"/>
    <w:rsid w:val="00FD08A0"/>
    <w:rsid w:val="00FD0982"/>
    <w:rsid w:val="00FD19E5"/>
    <w:rsid w:val="00FD1C69"/>
    <w:rsid w:val="00FD27F1"/>
    <w:rsid w:val="00FD2B2D"/>
    <w:rsid w:val="00FD401D"/>
    <w:rsid w:val="00FD401F"/>
    <w:rsid w:val="00FD4C10"/>
    <w:rsid w:val="00FD5CD3"/>
    <w:rsid w:val="00FD699D"/>
    <w:rsid w:val="00FD6DA2"/>
    <w:rsid w:val="00FD700A"/>
    <w:rsid w:val="00FD7C49"/>
    <w:rsid w:val="00FD7EED"/>
    <w:rsid w:val="00FE06D0"/>
    <w:rsid w:val="00FE13CF"/>
    <w:rsid w:val="00FE2F6E"/>
    <w:rsid w:val="00FE313E"/>
    <w:rsid w:val="00FE3F90"/>
    <w:rsid w:val="00FE4F43"/>
    <w:rsid w:val="00FE5C60"/>
    <w:rsid w:val="00FE792C"/>
    <w:rsid w:val="00FF0E93"/>
    <w:rsid w:val="00FF0F3F"/>
    <w:rsid w:val="00FF0FF5"/>
    <w:rsid w:val="00FF289F"/>
    <w:rsid w:val="00FF2FA2"/>
    <w:rsid w:val="00FF4B15"/>
    <w:rsid w:val="00FF4BB4"/>
    <w:rsid w:val="00FF5AB3"/>
    <w:rsid w:val="00FF663D"/>
    <w:rsid w:val="00FF6905"/>
    <w:rsid w:val="00FF7BF1"/>
    <w:rsid w:val="01361849"/>
    <w:rsid w:val="01847AAC"/>
    <w:rsid w:val="01CD7566"/>
    <w:rsid w:val="020E59CC"/>
    <w:rsid w:val="02456EE0"/>
    <w:rsid w:val="02E505AC"/>
    <w:rsid w:val="03061053"/>
    <w:rsid w:val="0308188F"/>
    <w:rsid w:val="034C03DC"/>
    <w:rsid w:val="035E5896"/>
    <w:rsid w:val="03861702"/>
    <w:rsid w:val="042344DA"/>
    <w:rsid w:val="049C58CE"/>
    <w:rsid w:val="050F6F40"/>
    <w:rsid w:val="052F38B8"/>
    <w:rsid w:val="053B0750"/>
    <w:rsid w:val="05D77224"/>
    <w:rsid w:val="062A7D1D"/>
    <w:rsid w:val="077559CB"/>
    <w:rsid w:val="07767453"/>
    <w:rsid w:val="07767BC9"/>
    <w:rsid w:val="077E377B"/>
    <w:rsid w:val="07A52F4C"/>
    <w:rsid w:val="07B45B06"/>
    <w:rsid w:val="07F40498"/>
    <w:rsid w:val="08271A32"/>
    <w:rsid w:val="08620E08"/>
    <w:rsid w:val="08855E90"/>
    <w:rsid w:val="08A7145C"/>
    <w:rsid w:val="08FA57C7"/>
    <w:rsid w:val="09A813BB"/>
    <w:rsid w:val="09F87E86"/>
    <w:rsid w:val="0A3418B9"/>
    <w:rsid w:val="0AE510B1"/>
    <w:rsid w:val="0AEE277F"/>
    <w:rsid w:val="0BA3331C"/>
    <w:rsid w:val="0BBB1E2C"/>
    <w:rsid w:val="0CA62F6D"/>
    <w:rsid w:val="0CD21ED4"/>
    <w:rsid w:val="0DD1134E"/>
    <w:rsid w:val="0DF26B5E"/>
    <w:rsid w:val="0F0C262F"/>
    <w:rsid w:val="0F6C3F04"/>
    <w:rsid w:val="10403CDE"/>
    <w:rsid w:val="10DA383F"/>
    <w:rsid w:val="110E3FBE"/>
    <w:rsid w:val="11574382"/>
    <w:rsid w:val="119771CD"/>
    <w:rsid w:val="11F078BE"/>
    <w:rsid w:val="11F33A34"/>
    <w:rsid w:val="11FD6DFC"/>
    <w:rsid w:val="12317569"/>
    <w:rsid w:val="12D16ECF"/>
    <w:rsid w:val="13503C80"/>
    <w:rsid w:val="14B064A2"/>
    <w:rsid w:val="14D21A7C"/>
    <w:rsid w:val="15F5115C"/>
    <w:rsid w:val="16A5447F"/>
    <w:rsid w:val="17946771"/>
    <w:rsid w:val="181F1822"/>
    <w:rsid w:val="18377A67"/>
    <w:rsid w:val="18814ADB"/>
    <w:rsid w:val="189316FB"/>
    <w:rsid w:val="19EB74F5"/>
    <w:rsid w:val="1B5F5987"/>
    <w:rsid w:val="1B8462B0"/>
    <w:rsid w:val="1B933032"/>
    <w:rsid w:val="1BF83B6B"/>
    <w:rsid w:val="1C361D58"/>
    <w:rsid w:val="1CA44AAD"/>
    <w:rsid w:val="1CCF6764"/>
    <w:rsid w:val="1CD341C1"/>
    <w:rsid w:val="1D0E7A32"/>
    <w:rsid w:val="1DE230F6"/>
    <w:rsid w:val="1E994931"/>
    <w:rsid w:val="1F0B5D8F"/>
    <w:rsid w:val="1F2274DE"/>
    <w:rsid w:val="1F615BD9"/>
    <w:rsid w:val="202E7747"/>
    <w:rsid w:val="214404DA"/>
    <w:rsid w:val="221C7864"/>
    <w:rsid w:val="22BC768C"/>
    <w:rsid w:val="23105D39"/>
    <w:rsid w:val="23B60A7E"/>
    <w:rsid w:val="23FF1179"/>
    <w:rsid w:val="242515AF"/>
    <w:rsid w:val="242F26E7"/>
    <w:rsid w:val="2437733A"/>
    <w:rsid w:val="248C0509"/>
    <w:rsid w:val="25772715"/>
    <w:rsid w:val="26242937"/>
    <w:rsid w:val="262827A7"/>
    <w:rsid w:val="26ED3802"/>
    <w:rsid w:val="278E64A0"/>
    <w:rsid w:val="27EA3D16"/>
    <w:rsid w:val="288F62A7"/>
    <w:rsid w:val="291C17E1"/>
    <w:rsid w:val="294B7291"/>
    <w:rsid w:val="295F44CE"/>
    <w:rsid w:val="297A6BC1"/>
    <w:rsid w:val="29C55209"/>
    <w:rsid w:val="2AA11359"/>
    <w:rsid w:val="2AC94DBF"/>
    <w:rsid w:val="2B7A584F"/>
    <w:rsid w:val="2BC454E8"/>
    <w:rsid w:val="2BD355F5"/>
    <w:rsid w:val="2C9D168B"/>
    <w:rsid w:val="2CBA5A6F"/>
    <w:rsid w:val="2DAA77ED"/>
    <w:rsid w:val="2DC5503E"/>
    <w:rsid w:val="2DE55CD3"/>
    <w:rsid w:val="2E3F56AA"/>
    <w:rsid w:val="2E5E53CE"/>
    <w:rsid w:val="2EC102CF"/>
    <w:rsid w:val="2F33454F"/>
    <w:rsid w:val="2F351C33"/>
    <w:rsid w:val="2F560E48"/>
    <w:rsid w:val="2FB73D4E"/>
    <w:rsid w:val="2FBE3179"/>
    <w:rsid w:val="2FC040E2"/>
    <w:rsid w:val="2FCA2366"/>
    <w:rsid w:val="30661E08"/>
    <w:rsid w:val="30A2389D"/>
    <w:rsid w:val="31663C5D"/>
    <w:rsid w:val="318D6290"/>
    <w:rsid w:val="31942F92"/>
    <w:rsid w:val="31B937C3"/>
    <w:rsid w:val="329D64CF"/>
    <w:rsid w:val="32C52ADC"/>
    <w:rsid w:val="32E0232F"/>
    <w:rsid w:val="34171270"/>
    <w:rsid w:val="34D118DD"/>
    <w:rsid w:val="34D348B8"/>
    <w:rsid w:val="367F4BCC"/>
    <w:rsid w:val="36CA446B"/>
    <w:rsid w:val="36DF2F76"/>
    <w:rsid w:val="37213302"/>
    <w:rsid w:val="37232C9D"/>
    <w:rsid w:val="381474E3"/>
    <w:rsid w:val="385E46AC"/>
    <w:rsid w:val="38987197"/>
    <w:rsid w:val="38D30DBE"/>
    <w:rsid w:val="3A0606BF"/>
    <w:rsid w:val="3A7B603E"/>
    <w:rsid w:val="3A8760BC"/>
    <w:rsid w:val="3AB06961"/>
    <w:rsid w:val="3AC03371"/>
    <w:rsid w:val="3B4F4455"/>
    <w:rsid w:val="3B641F8C"/>
    <w:rsid w:val="3BE73710"/>
    <w:rsid w:val="3C1B5210"/>
    <w:rsid w:val="3C8B20F0"/>
    <w:rsid w:val="3CA96714"/>
    <w:rsid w:val="3CE13ABA"/>
    <w:rsid w:val="3D282684"/>
    <w:rsid w:val="3D404AB5"/>
    <w:rsid w:val="3D535CE1"/>
    <w:rsid w:val="3D6446E9"/>
    <w:rsid w:val="3DEB5158"/>
    <w:rsid w:val="3E0840D2"/>
    <w:rsid w:val="3E155F41"/>
    <w:rsid w:val="3E8F2AED"/>
    <w:rsid w:val="3F06460E"/>
    <w:rsid w:val="3F2A12B4"/>
    <w:rsid w:val="3FCA64B5"/>
    <w:rsid w:val="3FCE1249"/>
    <w:rsid w:val="3FED63EA"/>
    <w:rsid w:val="3FFE5D75"/>
    <w:rsid w:val="402921C5"/>
    <w:rsid w:val="413C4CAA"/>
    <w:rsid w:val="41F8002D"/>
    <w:rsid w:val="4213562F"/>
    <w:rsid w:val="4290203A"/>
    <w:rsid w:val="42985A34"/>
    <w:rsid w:val="42A046B5"/>
    <w:rsid w:val="42D60C46"/>
    <w:rsid w:val="438F0177"/>
    <w:rsid w:val="43BD371C"/>
    <w:rsid w:val="44507CD3"/>
    <w:rsid w:val="453170D2"/>
    <w:rsid w:val="455D7B66"/>
    <w:rsid w:val="456E37DB"/>
    <w:rsid w:val="45733C42"/>
    <w:rsid w:val="457859C0"/>
    <w:rsid w:val="457B26C4"/>
    <w:rsid w:val="472F5378"/>
    <w:rsid w:val="47587645"/>
    <w:rsid w:val="490F419A"/>
    <w:rsid w:val="49433800"/>
    <w:rsid w:val="49685A9F"/>
    <w:rsid w:val="49AB5E3E"/>
    <w:rsid w:val="49DB66FF"/>
    <w:rsid w:val="4A1A16E8"/>
    <w:rsid w:val="4A251F03"/>
    <w:rsid w:val="4AA63C07"/>
    <w:rsid w:val="4AF04EFA"/>
    <w:rsid w:val="4B651000"/>
    <w:rsid w:val="4C6728C1"/>
    <w:rsid w:val="4CA227AE"/>
    <w:rsid w:val="4CFD59EC"/>
    <w:rsid w:val="4D7746B3"/>
    <w:rsid w:val="4DCC012D"/>
    <w:rsid w:val="4DFF76D6"/>
    <w:rsid w:val="4E281379"/>
    <w:rsid w:val="4E603F51"/>
    <w:rsid w:val="4F4E65E7"/>
    <w:rsid w:val="4F580AFE"/>
    <w:rsid w:val="4F9F2A35"/>
    <w:rsid w:val="502D705A"/>
    <w:rsid w:val="50B25872"/>
    <w:rsid w:val="50D04961"/>
    <w:rsid w:val="520957B0"/>
    <w:rsid w:val="525F0B5B"/>
    <w:rsid w:val="536B4BD5"/>
    <w:rsid w:val="540C52BF"/>
    <w:rsid w:val="54183AB6"/>
    <w:rsid w:val="54536B84"/>
    <w:rsid w:val="5540565E"/>
    <w:rsid w:val="55694F83"/>
    <w:rsid w:val="558D78FB"/>
    <w:rsid w:val="55C1563C"/>
    <w:rsid w:val="55E031F5"/>
    <w:rsid w:val="55FA4431"/>
    <w:rsid w:val="561F46CF"/>
    <w:rsid w:val="57BC0CA6"/>
    <w:rsid w:val="58404A36"/>
    <w:rsid w:val="58E524A0"/>
    <w:rsid w:val="591B6134"/>
    <w:rsid w:val="59340A5D"/>
    <w:rsid w:val="59B302D0"/>
    <w:rsid w:val="5B1C2265"/>
    <w:rsid w:val="5C522B03"/>
    <w:rsid w:val="5C9F7955"/>
    <w:rsid w:val="5D446BBC"/>
    <w:rsid w:val="5D7953CD"/>
    <w:rsid w:val="5D97319B"/>
    <w:rsid w:val="5DC15BFF"/>
    <w:rsid w:val="5F6F0625"/>
    <w:rsid w:val="5F841607"/>
    <w:rsid w:val="5FA94DF3"/>
    <w:rsid w:val="5FE15EEA"/>
    <w:rsid w:val="61EE77F2"/>
    <w:rsid w:val="61FF4E0F"/>
    <w:rsid w:val="629B58DE"/>
    <w:rsid w:val="62AF4177"/>
    <w:rsid w:val="631B3058"/>
    <w:rsid w:val="63287D11"/>
    <w:rsid w:val="63747A1D"/>
    <w:rsid w:val="63F97E4D"/>
    <w:rsid w:val="6420682F"/>
    <w:rsid w:val="649F68EB"/>
    <w:rsid w:val="64B84707"/>
    <w:rsid w:val="64FA0777"/>
    <w:rsid w:val="65E0072A"/>
    <w:rsid w:val="67AE1068"/>
    <w:rsid w:val="67D148CA"/>
    <w:rsid w:val="682867FC"/>
    <w:rsid w:val="687916F5"/>
    <w:rsid w:val="692D60B5"/>
    <w:rsid w:val="697C489C"/>
    <w:rsid w:val="69E36443"/>
    <w:rsid w:val="6A2B3449"/>
    <w:rsid w:val="6AA45C87"/>
    <w:rsid w:val="6B4D2A0E"/>
    <w:rsid w:val="6BAE1FE0"/>
    <w:rsid w:val="6C032605"/>
    <w:rsid w:val="6C600CDA"/>
    <w:rsid w:val="6C861C34"/>
    <w:rsid w:val="6CC509FF"/>
    <w:rsid w:val="6D0E1DD7"/>
    <w:rsid w:val="6D780E80"/>
    <w:rsid w:val="6DA04E93"/>
    <w:rsid w:val="71F50B70"/>
    <w:rsid w:val="72855626"/>
    <w:rsid w:val="72894DB2"/>
    <w:rsid w:val="7294050B"/>
    <w:rsid w:val="72A746B3"/>
    <w:rsid w:val="73071C42"/>
    <w:rsid w:val="753A2F70"/>
    <w:rsid w:val="765C02A9"/>
    <w:rsid w:val="76D64B16"/>
    <w:rsid w:val="773823C4"/>
    <w:rsid w:val="7754524B"/>
    <w:rsid w:val="77DE1F5B"/>
    <w:rsid w:val="77E97C62"/>
    <w:rsid w:val="78237011"/>
    <w:rsid w:val="789C65BD"/>
    <w:rsid w:val="78AE558D"/>
    <w:rsid w:val="79A74F98"/>
    <w:rsid w:val="7A991C96"/>
    <w:rsid w:val="7B516BC8"/>
    <w:rsid w:val="7CD373C4"/>
    <w:rsid w:val="7DC35DB1"/>
    <w:rsid w:val="7F694C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paragraph" w:styleId="2">
    <w:name w:val="heading 1"/>
    <w:basedOn w:val="1"/>
    <w:next w:val="1"/>
    <w:link w:val="107"/>
    <w:qFormat/>
    <w:uiPriority w:val="0"/>
    <w:pPr>
      <w:keepNext/>
      <w:widowControl/>
      <w:adjustRightInd/>
      <w:outlineLvl w:val="0"/>
    </w:pPr>
    <w:rPr>
      <w:b/>
      <w:bCs/>
      <w:sz w:val="24"/>
      <w:szCs w:val="24"/>
    </w:rPr>
  </w:style>
  <w:style w:type="paragraph" w:styleId="3">
    <w:name w:val="heading 2"/>
    <w:basedOn w:val="1"/>
    <w:next w:val="1"/>
    <w:link w:val="116"/>
    <w:qFormat/>
    <w:uiPriority w:val="0"/>
    <w:pPr>
      <w:keepNext/>
      <w:keepLines/>
      <w:adjustRightInd/>
      <w:spacing w:before="260" w:after="260" w:line="416" w:lineRule="auto"/>
      <w:jc w:val="both"/>
      <w:outlineLvl w:val="1"/>
    </w:pPr>
    <w:rPr>
      <w:rFonts w:ascii="Arial" w:hAnsi="Arial" w:eastAsia="黑体"/>
      <w:b/>
      <w:bCs/>
      <w:kern w:val="2"/>
      <w:sz w:val="32"/>
      <w:szCs w:val="32"/>
    </w:rPr>
  </w:style>
  <w:style w:type="paragraph" w:styleId="4">
    <w:name w:val="heading 3"/>
    <w:basedOn w:val="1"/>
    <w:next w:val="1"/>
    <w:link w:val="103"/>
    <w:qFormat/>
    <w:uiPriority w:val="0"/>
    <w:pPr>
      <w:keepNext/>
      <w:adjustRightInd/>
      <w:jc w:val="both"/>
      <w:outlineLvl w:val="2"/>
    </w:pPr>
    <w:rPr>
      <w:rFonts w:ascii="楷体_GB2312" w:hAnsi="宋体" w:eastAsia="楷体_GB2312"/>
      <w:b/>
      <w:bCs/>
      <w:kern w:val="2"/>
      <w:sz w:val="32"/>
      <w:szCs w:val="24"/>
    </w:rPr>
  </w:style>
  <w:style w:type="paragraph" w:styleId="5">
    <w:name w:val="heading 4"/>
    <w:basedOn w:val="1"/>
    <w:next w:val="1"/>
    <w:link w:val="102"/>
    <w:qFormat/>
    <w:uiPriority w:val="0"/>
    <w:pPr>
      <w:keepNext/>
      <w:keepLines/>
      <w:widowControl/>
      <w:adjustRightInd/>
      <w:spacing w:before="280" w:after="290" w:line="376" w:lineRule="auto"/>
      <w:outlineLvl w:val="3"/>
    </w:pPr>
    <w:rPr>
      <w:rFonts w:ascii="Arial" w:hAnsi="Arial" w:eastAsia="黑体"/>
      <w:b/>
      <w:bCs/>
      <w:sz w:val="28"/>
      <w:szCs w:val="28"/>
    </w:rPr>
  </w:style>
  <w:style w:type="paragraph" w:styleId="6">
    <w:name w:val="heading 5"/>
    <w:basedOn w:val="1"/>
    <w:next w:val="1"/>
    <w:link w:val="108"/>
    <w:qFormat/>
    <w:uiPriority w:val="0"/>
    <w:pPr>
      <w:keepNext/>
      <w:keepLines/>
      <w:widowControl/>
      <w:adjustRightInd/>
      <w:spacing w:before="280" w:after="290" w:line="376" w:lineRule="auto"/>
      <w:outlineLvl w:val="4"/>
    </w:pPr>
    <w:rPr>
      <w:b/>
      <w:bCs/>
      <w:sz w:val="28"/>
      <w:szCs w:val="28"/>
    </w:rPr>
  </w:style>
  <w:style w:type="paragraph" w:styleId="7">
    <w:name w:val="heading 6"/>
    <w:basedOn w:val="1"/>
    <w:next w:val="1"/>
    <w:link w:val="117"/>
    <w:qFormat/>
    <w:uiPriority w:val="0"/>
    <w:pPr>
      <w:keepNext/>
      <w:keepLines/>
      <w:widowControl/>
      <w:adjustRightInd/>
      <w:spacing w:before="240" w:after="64" w:line="320" w:lineRule="auto"/>
      <w:outlineLvl w:val="5"/>
    </w:pPr>
    <w:rPr>
      <w:rFonts w:ascii="Arial" w:hAnsi="Arial" w:eastAsia="黑体"/>
      <w:b/>
      <w:bCs/>
      <w:sz w:val="24"/>
      <w:szCs w:val="24"/>
    </w:rPr>
  </w:style>
  <w:style w:type="paragraph" w:styleId="8">
    <w:name w:val="heading 7"/>
    <w:basedOn w:val="1"/>
    <w:next w:val="1"/>
    <w:link w:val="98"/>
    <w:qFormat/>
    <w:uiPriority w:val="0"/>
    <w:pPr>
      <w:keepNext/>
      <w:keepLines/>
      <w:widowControl/>
      <w:adjustRightInd/>
      <w:spacing w:before="240" w:after="64" w:line="320" w:lineRule="auto"/>
      <w:outlineLvl w:val="6"/>
    </w:pPr>
    <w:rPr>
      <w:b/>
      <w:bCs/>
      <w:sz w:val="24"/>
      <w:szCs w:val="24"/>
    </w:rPr>
  </w:style>
  <w:style w:type="paragraph" w:styleId="9">
    <w:name w:val="heading 8"/>
    <w:basedOn w:val="1"/>
    <w:next w:val="1"/>
    <w:link w:val="99"/>
    <w:qFormat/>
    <w:uiPriority w:val="0"/>
    <w:pPr>
      <w:keepNext/>
      <w:keepLines/>
      <w:widowControl/>
      <w:adjustRightInd/>
      <w:spacing w:before="240" w:after="64" w:line="320" w:lineRule="auto"/>
      <w:outlineLvl w:val="7"/>
    </w:pPr>
    <w:rPr>
      <w:rFonts w:ascii="Arial" w:hAnsi="Arial" w:eastAsia="黑体"/>
      <w:sz w:val="24"/>
      <w:szCs w:val="24"/>
    </w:rPr>
  </w:style>
  <w:style w:type="paragraph" w:styleId="10">
    <w:name w:val="heading 9"/>
    <w:basedOn w:val="1"/>
    <w:next w:val="1"/>
    <w:link w:val="118"/>
    <w:qFormat/>
    <w:uiPriority w:val="0"/>
    <w:pPr>
      <w:keepNext/>
      <w:keepLines/>
      <w:widowControl/>
      <w:adjustRightInd/>
      <w:spacing w:before="240" w:after="64" w:line="320" w:lineRule="auto"/>
      <w:outlineLvl w:val="8"/>
    </w:pPr>
    <w:rPr>
      <w:rFonts w:ascii="Arial" w:hAnsi="Arial" w:eastAsia="黑体"/>
    </w:r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adjustRightInd/>
      <w:ind w:left="2520" w:leftChars="1200"/>
      <w:jc w:val="both"/>
    </w:pPr>
    <w:rPr>
      <w:kern w:val="2"/>
      <w:szCs w:val="24"/>
    </w:rPr>
  </w:style>
  <w:style w:type="paragraph" w:styleId="12">
    <w:name w:val="Normal Indent"/>
    <w:basedOn w:val="1"/>
    <w:next w:val="13"/>
    <w:link w:val="110"/>
    <w:qFormat/>
    <w:uiPriority w:val="0"/>
    <w:pPr>
      <w:adjustRightInd/>
      <w:ind w:firstLine="420"/>
      <w:jc w:val="both"/>
    </w:pPr>
    <w:rPr>
      <w:kern w:val="2"/>
      <w:szCs w:val="20"/>
    </w:rPr>
  </w:style>
  <w:style w:type="paragraph" w:customStyle="1" w:styleId="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4">
    <w:name w:val="Document Map"/>
    <w:basedOn w:val="1"/>
    <w:qFormat/>
    <w:uiPriority w:val="0"/>
    <w:pPr>
      <w:shd w:val="clear" w:color="auto" w:fill="000080"/>
    </w:pPr>
  </w:style>
  <w:style w:type="paragraph" w:styleId="15">
    <w:name w:val="annotation text"/>
    <w:basedOn w:val="1"/>
    <w:link w:val="113"/>
    <w:qFormat/>
    <w:uiPriority w:val="0"/>
  </w:style>
  <w:style w:type="paragraph" w:styleId="16">
    <w:name w:val="Body Text 3"/>
    <w:basedOn w:val="1"/>
    <w:link w:val="94"/>
    <w:qFormat/>
    <w:uiPriority w:val="0"/>
    <w:pPr>
      <w:adjustRightInd/>
      <w:spacing w:after="120"/>
      <w:jc w:val="both"/>
    </w:pPr>
    <w:rPr>
      <w:kern w:val="2"/>
      <w:sz w:val="16"/>
      <w:szCs w:val="16"/>
    </w:rPr>
  </w:style>
  <w:style w:type="paragraph" w:styleId="17">
    <w:name w:val="Body Text"/>
    <w:basedOn w:val="1"/>
    <w:next w:val="1"/>
    <w:qFormat/>
    <w:uiPriority w:val="0"/>
    <w:pPr>
      <w:adjustRightInd/>
      <w:spacing w:after="120"/>
      <w:jc w:val="both"/>
    </w:pPr>
    <w:rPr>
      <w:kern w:val="2"/>
      <w:szCs w:val="24"/>
    </w:rPr>
  </w:style>
  <w:style w:type="paragraph" w:styleId="18">
    <w:name w:val="Body Text Indent"/>
    <w:basedOn w:val="1"/>
    <w:link w:val="96"/>
    <w:qFormat/>
    <w:uiPriority w:val="0"/>
    <w:pPr>
      <w:adjustRightInd/>
      <w:spacing w:line="560" w:lineRule="exact"/>
      <w:ind w:left="300"/>
      <w:jc w:val="both"/>
    </w:pPr>
    <w:rPr>
      <w:kern w:val="2"/>
      <w:sz w:val="24"/>
      <w:szCs w:val="24"/>
    </w:rPr>
  </w:style>
  <w:style w:type="paragraph" w:styleId="19">
    <w:name w:val="toc 5"/>
    <w:basedOn w:val="1"/>
    <w:next w:val="1"/>
    <w:qFormat/>
    <w:uiPriority w:val="0"/>
    <w:pPr>
      <w:adjustRightInd/>
      <w:ind w:left="1680" w:leftChars="800"/>
      <w:jc w:val="both"/>
    </w:pPr>
    <w:rPr>
      <w:kern w:val="2"/>
      <w:szCs w:val="24"/>
    </w:rPr>
  </w:style>
  <w:style w:type="paragraph" w:styleId="20">
    <w:name w:val="toc 3"/>
    <w:basedOn w:val="1"/>
    <w:next w:val="1"/>
    <w:semiHidden/>
    <w:qFormat/>
    <w:uiPriority w:val="39"/>
    <w:pPr>
      <w:ind w:left="840" w:leftChars="400"/>
    </w:pPr>
  </w:style>
  <w:style w:type="paragraph" w:styleId="21">
    <w:name w:val="Plain Text"/>
    <w:basedOn w:val="1"/>
    <w:link w:val="105"/>
    <w:qFormat/>
    <w:uiPriority w:val="0"/>
    <w:pPr>
      <w:adjustRightInd/>
      <w:jc w:val="both"/>
    </w:pPr>
    <w:rPr>
      <w:rFonts w:ascii="宋体" w:hAnsi="Courier New" w:cs="Courier New"/>
      <w:kern w:val="2"/>
    </w:rPr>
  </w:style>
  <w:style w:type="paragraph" w:styleId="22">
    <w:name w:val="toc 8"/>
    <w:basedOn w:val="1"/>
    <w:next w:val="1"/>
    <w:qFormat/>
    <w:uiPriority w:val="0"/>
    <w:pPr>
      <w:adjustRightInd/>
      <w:ind w:left="2940" w:leftChars="1400"/>
      <w:jc w:val="both"/>
    </w:pPr>
    <w:rPr>
      <w:kern w:val="2"/>
      <w:szCs w:val="24"/>
    </w:rPr>
  </w:style>
  <w:style w:type="paragraph" w:styleId="23">
    <w:name w:val="Date"/>
    <w:basedOn w:val="1"/>
    <w:next w:val="1"/>
    <w:qFormat/>
    <w:uiPriority w:val="0"/>
    <w:pPr>
      <w:ind w:left="100" w:leftChars="2500"/>
    </w:pPr>
  </w:style>
  <w:style w:type="paragraph" w:styleId="24">
    <w:name w:val="Body Text Indent 2"/>
    <w:basedOn w:val="1"/>
    <w:link w:val="93"/>
    <w:qFormat/>
    <w:uiPriority w:val="0"/>
    <w:pPr>
      <w:adjustRightInd/>
      <w:spacing w:line="540" w:lineRule="exact"/>
      <w:ind w:left="462" w:leftChars="220"/>
      <w:jc w:val="both"/>
    </w:pPr>
    <w:rPr>
      <w:kern w:val="2"/>
      <w:sz w:val="24"/>
      <w:szCs w:val="24"/>
    </w:rPr>
  </w:style>
  <w:style w:type="paragraph" w:styleId="25">
    <w:name w:val="Balloon Text"/>
    <w:basedOn w:val="1"/>
    <w:link w:val="95"/>
    <w:qFormat/>
    <w:uiPriority w:val="0"/>
    <w:rPr>
      <w:sz w:val="18"/>
      <w:szCs w:val="18"/>
    </w:rPr>
  </w:style>
  <w:style w:type="paragraph" w:styleId="26">
    <w:name w:val="footer"/>
    <w:basedOn w:val="1"/>
    <w:link w:val="111"/>
    <w:qFormat/>
    <w:uiPriority w:val="0"/>
    <w:pPr>
      <w:tabs>
        <w:tab w:val="center" w:pos="4153"/>
        <w:tab w:val="right" w:pos="8306"/>
      </w:tabs>
      <w:snapToGrid w:val="0"/>
    </w:pPr>
    <w:rPr>
      <w:sz w:val="18"/>
      <w:szCs w:val="18"/>
    </w:rPr>
  </w:style>
  <w:style w:type="paragraph" w:styleId="27">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420"/>
        <w:tab w:val="right" w:leader="dot" w:pos="8943"/>
      </w:tabs>
      <w:spacing w:line="360" w:lineRule="auto"/>
    </w:pPr>
    <w:rPr>
      <w:rFonts w:ascii="宋体" w:hAnsi="宋体"/>
      <w:b/>
    </w:rPr>
  </w:style>
  <w:style w:type="paragraph" w:styleId="29">
    <w:name w:val="toc 4"/>
    <w:basedOn w:val="1"/>
    <w:next w:val="1"/>
    <w:qFormat/>
    <w:uiPriority w:val="0"/>
    <w:pPr>
      <w:adjustRightInd/>
      <w:ind w:left="1260" w:leftChars="600"/>
      <w:jc w:val="both"/>
    </w:pPr>
    <w:rPr>
      <w:kern w:val="2"/>
      <w:szCs w:val="24"/>
    </w:rPr>
  </w:style>
  <w:style w:type="paragraph" w:styleId="30">
    <w:name w:val="footnote text"/>
    <w:basedOn w:val="1"/>
    <w:link w:val="112"/>
    <w:qFormat/>
    <w:uiPriority w:val="0"/>
    <w:pPr>
      <w:snapToGrid w:val="0"/>
    </w:pPr>
    <w:rPr>
      <w:sz w:val="18"/>
      <w:szCs w:val="18"/>
    </w:rPr>
  </w:style>
  <w:style w:type="paragraph" w:styleId="31">
    <w:name w:val="toc 6"/>
    <w:basedOn w:val="1"/>
    <w:next w:val="1"/>
    <w:qFormat/>
    <w:uiPriority w:val="0"/>
    <w:pPr>
      <w:adjustRightInd/>
      <w:ind w:left="2100" w:leftChars="1000"/>
      <w:jc w:val="both"/>
    </w:pPr>
    <w:rPr>
      <w:kern w:val="2"/>
      <w:szCs w:val="24"/>
    </w:rPr>
  </w:style>
  <w:style w:type="paragraph" w:styleId="32">
    <w:name w:val="Body Text Indent 3"/>
    <w:basedOn w:val="1"/>
    <w:link w:val="101"/>
    <w:qFormat/>
    <w:uiPriority w:val="0"/>
    <w:pPr>
      <w:adjustRightInd/>
      <w:spacing w:after="120"/>
      <w:ind w:left="420" w:leftChars="200"/>
      <w:jc w:val="both"/>
    </w:pPr>
    <w:rPr>
      <w:kern w:val="2"/>
      <w:sz w:val="16"/>
      <w:szCs w:val="16"/>
    </w:rPr>
  </w:style>
  <w:style w:type="paragraph" w:styleId="33">
    <w:name w:val="toc 2"/>
    <w:basedOn w:val="1"/>
    <w:next w:val="1"/>
    <w:qFormat/>
    <w:uiPriority w:val="39"/>
    <w:pPr>
      <w:tabs>
        <w:tab w:val="right" w:leader="dot" w:pos="8931"/>
      </w:tabs>
    </w:pPr>
  </w:style>
  <w:style w:type="paragraph" w:styleId="34">
    <w:name w:val="toc 9"/>
    <w:basedOn w:val="1"/>
    <w:next w:val="1"/>
    <w:qFormat/>
    <w:uiPriority w:val="0"/>
    <w:pPr>
      <w:adjustRightInd/>
      <w:ind w:left="3360" w:leftChars="1600"/>
      <w:jc w:val="both"/>
    </w:pPr>
    <w:rPr>
      <w:kern w:val="2"/>
      <w:szCs w:val="24"/>
    </w:rPr>
  </w:style>
  <w:style w:type="paragraph" w:styleId="35">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pPr>
    <w:rPr>
      <w:rFonts w:ascii="黑体" w:hAnsi="Courier New" w:eastAsia="黑体"/>
      <w:sz w:val="20"/>
      <w:szCs w:val="20"/>
    </w:rPr>
  </w:style>
  <w:style w:type="paragraph" w:styleId="36">
    <w:name w:val="Normal (Web)"/>
    <w:basedOn w:val="1"/>
    <w:qFormat/>
    <w:uiPriority w:val="99"/>
    <w:pPr>
      <w:widowControl/>
      <w:adjustRightInd/>
      <w:spacing w:before="100" w:beforeAutospacing="1" w:after="100" w:afterAutospacing="1"/>
    </w:pPr>
    <w:rPr>
      <w:rFonts w:ascii="宋体" w:hAnsi="宋体"/>
      <w:sz w:val="24"/>
      <w:szCs w:val="24"/>
    </w:rPr>
  </w:style>
  <w:style w:type="paragraph" w:styleId="37">
    <w:name w:val="index 1"/>
    <w:basedOn w:val="1"/>
    <w:next w:val="1"/>
    <w:qFormat/>
    <w:uiPriority w:val="0"/>
  </w:style>
  <w:style w:type="paragraph" w:styleId="38">
    <w:name w:val="Title"/>
    <w:basedOn w:val="1"/>
    <w:next w:val="1"/>
    <w:link w:val="109"/>
    <w:qFormat/>
    <w:uiPriority w:val="0"/>
    <w:pPr>
      <w:spacing w:before="240" w:after="60"/>
      <w:jc w:val="center"/>
      <w:outlineLvl w:val="0"/>
    </w:pPr>
    <w:rPr>
      <w:rFonts w:ascii="Cambria" w:hAnsi="Cambria"/>
      <w:b/>
      <w:bCs/>
      <w:sz w:val="32"/>
      <w:szCs w:val="32"/>
    </w:rPr>
  </w:style>
  <w:style w:type="paragraph" w:styleId="39">
    <w:name w:val="annotation subject"/>
    <w:basedOn w:val="15"/>
    <w:next w:val="15"/>
    <w:link w:val="114"/>
    <w:qFormat/>
    <w:uiPriority w:val="0"/>
    <w:rPr>
      <w:b/>
      <w:bCs/>
      <w:sz w:val="20"/>
      <w:szCs w:val="20"/>
    </w:rPr>
  </w:style>
  <w:style w:type="table" w:styleId="41">
    <w:name w:val="Table Grid"/>
    <w:basedOn w:val="40"/>
    <w:qFormat/>
    <w:uiPriority w:val="0"/>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22"/>
    <w:rPr>
      <w:b/>
      <w:bCs/>
    </w:rPr>
  </w:style>
  <w:style w:type="character" w:styleId="44">
    <w:name w:val="page number"/>
    <w:basedOn w:val="42"/>
    <w:qFormat/>
    <w:uiPriority w:val="0"/>
  </w:style>
  <w:style w:type="character" w:styleId="45">
    <w:name w:val="FollowedHyperlink"/>
    <w:qFormat/>
    <w:uiPriority w:val="0"/>
    <w:rPr>
      <w:color w:val="800080"/>
      <w:u w:val="single"/>
    </w:rPr>
  </w:style>
  <w:style w:type="character" w:styleId="46">
    <w:name w:val="Hyperlink"/>
    <w:qFormat/>
    <w:uiPriority w:val="99"/>
    <w:rPr>
      <w:color w:val="0000FF"/>
      <w:u w:val="single"/>
    </w:rPr>
  </w:style>
  <w:style w:type="character" w:styleId="47">
    <w:name w:val="annotation reference"/>
    <w:qFormat/>
    <w:uiPriority w:val="0"/>
    <w:rPr>
      <w:sz w:val="21"/>
      <w:szCs w:val="21"/>
    </w:rPr>
  </w:style>
  <w:style w:type="character" w:styleId="48">
    <w:name w:val="footnote reference"/>
    <w:qFormat/>
    <w:uiPriority w:val="0"/>
    <w:rPr>
      <w:vertAlign w:val="superscript"/>
    </w:rPr>
  </w:style>
  <w:style w:type="paragraph" w:customStyle="1" w:styleId="49">
    <w:name w:val="正文正"/>
    <w:basedOn w:val="1"/>
    <w:qFormat/>
    <w:uiPriority w:val="0"/>
    <w:pPr>
      <w:spacing w:line="560" w:lineRule="exact"/>
      <w:ind w:firstLine="561"/>
    </w:pPr>
    <w:rPr>
      <w:rFonts w:ascii="Times New Roman" w:hAnsi="Times New Roman" w:eastAsia="仿宋_GB2312"/>
      <w:sz w:val="28"/>
      <w:szCs w:val="24"/>
    </w:rPr>
  </w:style>
  <w:style w:type="paragraph" w:customStyle="1" w:styleId="50">
    <w:name w:val="正文（缩进）"/>
    <w:basedOn w:val="1"/>
    <w:qFormat/>
    <w:uiPriority w:val="0"/>
    <w:pPr>
      <w:spacing w:before="156" w:beforeLines="50" w:after="156" w:afterLines="50"/>
      <w:ind w:left="525" w:leftChars="250"/>
    </w:pPr>
    <w:rPr>
      <w:rFonts w:ascii="Times New Roman" w:hAnsi="Times New Roman" w:eastAsia="仿宋"/>
    </w:rPr>
  </w:style>
  <w:style w:type="paragraph" w:customStyle="1" w:styleId="51">
    <w:name w:val="_Style 32"/>
    <w:basedOn w:val="1"/>
    <w:qFormat/>
    <w:uiPriority w:val="0"/>
    <w:pPr>
      <w:jc w:val="both"/>
    </w:pPr>
  </w:style>
  <w:style w:type="paragraph" w:customStyle="1" w:styleId="52">
    <w:name w:val="Char Char2 Char"/>
    <w:basedOn w:val="1"/>
    <w:qFormat/>
    <w:uiPriority w:val="0"/>
    <w:pPr>
      <w:adjustRightInd/>
      <w:jc w:val="both"/>
    </w:pPr>
    <w:rPr>
      <w:rFonts w:ascii="宋体" w:hAnsi="宋体"/>
      <w:b/>
      <w:kern w:val="2"/>
      <w:sz w:val="28"/>
      <w:szCs w:val="28"/>
    </w:rPr>
  </w:style>
  <w:style w:type="paragraph" w:customStyle="1" w:styleId="53">
    <w:name w:val="font0"/>
    <w:basedOn w:val="1"/>
    <w:qFormat/>
    <w:uiPriority w:val="0"/>
    <w:pPr>
      <w:widowControl/>
      <w:adjustRightInd/>
      <w:spacing w:before="100" w:beforeAutospacing="1" w:after="100" w:afterAutospacing="1"/>
    </w:pPr>
    <w:rPr>
      <w:rFonts w:hint="eastAsia" w:ascii="宋体" w:hAnsi="宋体"/>
      <w:sz w:val="24"/>
      <w:szCs w:val="24"/>
    </w:rPr>
  </w:style>
  <w:style w:type="paragraph" w:customStyle="1" w:styleId="54">
    <w:name w:val="样式 标题 2 + 宋体 五号 非加粗 黑色"/>
    <w:basedOn w:val="3"/>
    <w:qFormat/>
    <w:uiPriority w:val="0"/>
    <w:pPr>
      <w:numPr>
        <w:ilvl w:val="1"/>
        <w:numId w:val="1"/>
      </w:numPr>
      <w:tabs>
        <w:tab w:val="left" w:pos="420"/>
      </w:tabs>
      <w:adjustRightInd w:val="0"/>
      <w:spacing w:line="416" w:lineRule="atLeast"/>
      <w:jc w:val="left"/>
      <w:textAlignment w:val="baseline"/>
    </w:pPr>
    <w:rPr>
      <w:rFonts w:ascii="宋体" w:hAnsi="宋体" w:eastAsia="宋体"/>
      <w:b w:val="0"/>
      <w:bCs w:val="0"/>
      <w:color w:val="000000"/>
      <w:kern w:val="0"/>
      <w:sz w:val="21"/>
      <w:szCs w:val="20"/>
    </w:rPr>
  </w:style>
  <w:style w:type="paragraph" w:customStyle="1" w:styleId="55">
    <w:name w:val="基准标题"/>
    <w:basedOn w:val="17"/>
    <w:next w:val="17"/>
    <w:qFormat/>
    <w:uiPriority w:val="0"/>
    <w:pPr>
      <w:keepNext/>
      <w:keepLines/>
      <w:widowControl/>
      <w:spacing w:after="0" w:line="240" w:lineRule="atLeast"/>
      <w:jc w:val="left"/>
    </w:pPr>
    <w:rPr>
      <w:rFonts w:ascii="Garamond" w:hAnsi="Garamond"/>
      <w:kern w:val="20"/>
      <w:sz w:val="22"/>
      <w:szCs w:val="20"/>
    </w:rPr>
  </w:style>
  <w:style w:type="paragraph" w:customStyle="1" w:styleId="56">
    <w:name w:val="3 Char"/>
    <w:basedOn w:val="1"/>
    <w:qFormat/>
    <w:uiPriority w:val="0"/>
    <w:pPr>
      <w:widowControl/>
      <w:adjustRightInd/>
      <w:spacing w:line="400" w:lineRule="exact"/>
      <w:jc w:val="center"/>
    </w:pPr>
    <w:rPr>
      <w:rFonts w:ascii="Verdana" w:hAnsi="Verdana"/>
      <w:lang w:eastAsia="en-US"/>
    </w:rPr>
  </w:style>
  <w:style w:type="paragraph" w:customStyle="1" w:styleId="57">
    <w:name w:val="Char"/>
    <w:basedOn w:val="1"/>
    <w:qFormat/>
    <w:uiPriority w:val="0"/>
    <w:pPr>
      <w:widowControl/>
      <w:adjustRightInd/>
      <w:spacing w:after="160" w:line="240" w:lineRule="exact"/>
    </w:pPr>
    <w:rPr>
      <w:rFonts w:ascii="Verdana" w:hAnsi="Verdana" w:eastAsia="仿宋_GB2312"/>
      <w:sz w:val="24"/>
      <w:lang w:eastAsia="en-US"/>
    </w:rPr>
  </w:style>
  <w:style w:type="paragraph" w:customStyle="1" w:styleId="58">
    <w:name w:val="Char Char Char Char"/>
    <w:basedOn w:val="1"/>
    <w:qFormat/>
    <w:uiPriority w:val="0"/>
    <w:pPr>
      <w:widowControl/>
      <w:adjustRightInd/>
      <w:spacing w:after="160" w:line="240" w:lineRule="exact"/>
    </w:pPr>
    <w:rPr>
      <w:rFonts w:ascii="Verdana" w:hAnsi="Verdana" w:eastAsia="仿宋_GB2312"/>
      <w:sz w:val="24"/>
      <w:lang w:eastAsia="en-US"/>
    </w:rPr>
  </w:style>
  <w:style w:type="paragraph" w:customStyle="1" w:styleId="59">
    <w:name w:val="xl29"/>
    <w:basedOn w:val="1"/>
    <w:qFormat/>
    <w:uiPriority w:val="0"/>
    <w:pPr>
      <w:widowControl/>
      <w:adjustRightInd/>
      <w:spacing w:before="100" w:beforeAutospacing="1" w:after="100" w:afterAutospacing="1"/>
      <w:jc w:val="center"/>
    </w:pPr>
    <w:rPr>
      <w:rFonts w:ascii="宋体" w:hAnsi="宋体"/>
      <w:sz w:val="28"/>
      <w:szCs w:val="28"/>
    </w:rPr>
  </w:style>
  <w:style w:type="paragraph" w:customStyle="1" w:styleId="60">
    <w:name w:val="Char11"/>
    <w:basedOn w:val="1"/>
    <w:qFormat/>
    <w:uiPriority w:val="0"/>
    <w:pPr>
      <w:widowControl/>
      <w:adjustRightInd/>
      <w:spacing w:after="160" w:line="240" w:lineRule="exact"/>
    </w:pPr>
    <w:rPr>
      <w:rFonts w:ascii="Verdana" w:hAnsi="Verdana" w:eastAsia="仿宋_GB2312"/>
      <w:sz w:val="24"/>
      <w:lang w:eastAsia="en-US"/>
    </w:rPr>
  </w:style>
  <w:style w:type="paragraph" w:customStyle="1" w:styleId="61">
    <w:name w:val="font5"/>
    <w:basedOn w:val="1"/>
    <w:qFormat/>
    <w:uiPriority w:val="0"/>
    <w:pPr>
      <w:widowControl/>
      <w:adjustRightInd/>
      <w:spacing w:before="100" w:beforeAutospacing="1" w:after="100" w:afterAutospacing="1"/>
    </w:pPr>
    <w:rPr>
      <w:rFonts w:hint="eastAsia" w:ascii="宋体" w:hAnsi="宋体"/>
      <w:sz w:val="18"/>
      <w:szCs w:val="18"/>
    </w:rPr>
  </w:style>
  <w:style w:type="paragraph" w:customStyle="1" w:styleId="62">
    <w:name w:val="表格"/>
    <w:basedOn w:val="1"/>
    <w:qFormat/>
    <w:uiPriority w:val="0"/>
    <w:pPr>
      <w:adjustRightInd/>
      <w:spacing w:line="420" w:lineRule="exact"/>
      <w:ind w:left="84" w:leftChars="40"/>
      <w:jc w:val="center"/>
    </w:pPr>
    <w:rPr>
      <w:rFonts w:ascii="宋体" w:hAnsi="宋体"/>
      <w:bCs/>
      <w:spacing w:val="-12"/>
      <w:kern w:val="2"/>
      <w:szCs w:val="24"/>
    </w:rPr>
  </w:style>
  <w:style w:type="paragraph" w:customStyle="1" w:styleId="63">
    <w:name w:val="样式 标题 4 + 段前: 5 磅 段后: 5 磅 行距: 单倍行距"/>
    <w:basedOn w:val="5"/>
    <w:qFormat/>
    <w:uiPriority w:val="0"/>
    <w:pPr>
      <w:widowControl w:val="0"/>
      <w:numPr>
        <w:ilvl w:val="3"/>
        <w:numId w:val="1"/>
      </w:numPr>
      <w:tabs>
        <w:tab w:val="left" w:pos="420"/>
      </w:tabs>
      <w:adjustRightInd w:val="0"/>
      <w:spacing w:before="100" w:after="100" w:line="240" w:lineRule="auto"/>
      <w:textAlignment w:val="baseline"/>
    </w:pPr>
    <w:rPr>
      <w:bCs w:val="0"/>
      <w:szCs w:val="20"/>
    </w:rPr>
  </w:style>
  <w:style w:type="paragraph" w:customStyle="1" w:styleId="64">
    <w:name w:val="默认段落字体 Para Char"/>
    <w:basedOn w:val="1"/>
    <w:qFormat/>
    <w:uiPriority w:val="0"/>
    <w:pPr>
      <w:adjustRightInd/>
      <w:jc w:val="both"/>
    </w:pPr>
    <w:rPr>
      <w:kern w:val="2"/>
      <w:szCs w:val="24"/>
    </w:rPr>
  </w:style>
  <w:style w:type="paragraph" w:customStyle="1" w:styleId="65">
    <w:name w:val="样式1"/>
    <w:basedOn w:val="1"/>
    <w:qFormat/>
    <w:uiPriority w:val="99"/>
    <w:pPr>
      <w:numPr>
        <w:ilvl w:val="0"/>
        <w:numId w:val="2"/>
      </w:numPr>
      <w:tabs>
        <w:tab w:val="left" w:pos="709"/>
      </w:tabs>
      <w:jc w:val="both"/>
      <w:textAlignment w:val="baseline"/>
    </w:pPr>
    <w:rPr>
      <w:rFonts w:ascii="宋体" w:hAnsi="宋体"/>
    </w:rPr>
  </w:style>
  <w:style w:type="paragraph" w:customStyle="1" w:styleId="66">
    <w:name w:val="设计方案"/>
    <w:basedOn w:val="1"/>
    <w:qFormat/>
    <w:uiPriority w:val="0"/>
    <w:pPr>
      <w:widowControl/>
      <w:numPr>
        <w:ilvl w:val="0"/>
        <w:numId w:val="3"/>
      </w:numPr>
      <w:adjustRightInd/>
      <w:spacing w:after="160" w:line="240" w:lineRule="exact"/>
    </w:pPr>
    <w:rPr>
      <w:rFonts w:ascii="Verdana" w:hAnsi="Verdana"/>
      <w:lang w:eastAsia="en-US"/>
    </w:rPr>
  </w:style>
  <w:style w:type="paragraph" w:customStyle="1" w:styleId="67">
    <w:name w:val="font6"/>
    <w:basedOn w:val="1"/>
    <w:qFormat/>
    <w:uiPriority w:val="0"/>
    <w:pPr>
      <w:widowControl/>
      <w:adjustRightInd/>
      <w:spacing w:before="100" w:beforeAutospacing="1" w:after="100" w:afterAutospacing="1"/>
    </w:pPr>
    <w:rPr>
      <w:rFonts w:hint="eastAsia" w:ascii="宋体" w:hAnsi="宋体"/>
      <w:sz w:val="24"/>
      <w:szCs w:val="24"/>
    </w:rPr>
  </w:style>
  <w:style w:type="paragraph" w:customStyle="1" w:styleId="6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sz w:val="24"/>
      <w:szCs w:val="24"/>
    </w:rPr>
  </w:style>
  <w:style w:type="paragraph" w:customStyle="1" w:styleId="69">
    <w:name w:val="图"/>
    <w:basedOn w:val="1"/>
    <w:qFormat/>
    <w:uiPriority w:val="0"/>
    <w:pPr>
      <w:keepNext/>
      <w:spacing w:before="60" w:after="60" w:line="300" w:lineRule="auto"/>
      <w:jc w:val="center"/>
      <w:textAlignment w:val="center"/>
    </w:pPr>
    <w:rPr>
      <w:snapToGrid w:val="0"/>
      <w:spacing w:val="20"/>
      <w:sz w:val="24"/>
    </w:rPr>
  </w:style>
  <w:style w:type="paragraph" w:customStyle="1" w:styleId="70">
    <w:name w:val="默认段落字体 Para Char Char Char Char"/>
    <w:basedOn w:val="1"/>
    <w:qFormat/>
    <w:uiPriority w:val="0"/>
    <w:pPr>
      <w:adjustRightInd/>
      <w:jc w:val="both"/>
    </w:pPr>
    <w:rPr>
      <w:kern w:val="2"/>
    </w:rPr>
  </w:style>
  <w:style w:type="paragraph" w:customStyle="1" w:styleId="71">
    <w:name w:val="head"/>
    <w:basedOn w:val="1"/>
    <w:qFormat/>
    <w:uiPriority w:val="0"/>
    <w:pPr>
      <w:widowControl/>
      <w:adjustRightInd/>
      <w:spacing w:before="100" w:beforeAutospacing="1" w:after="100" w:afterAutospacing="1"/>
      <w:jc w:val="center"/>
    </w:pPr>
    <w:rPr>
      <w:rFonts w:hint="eastAsia" w:ascii="黑体" w:hAnsi="宋体" w:eastAsia="黑体"/>
      <w:b/>
      <w:bCs/>
      <w:sz w:val="28"/>
      <w:szCs w:val="28"/>
    </w:rPr>
  </w:style>
  <w:style w:type="paragraph" w:customStyle="1" w:styleId="72">
    <w:name w:val="样式4"/>
    <w:basedOn w:val="1"/>
    <w:qFormat/>
    <w:uiPriority w:val="99"/>
    <w:pPr>
      <w:numPr>
        <w:ilvl w:val="3"/>
        <w:numId w:val="2"/>
      </w:numPr>
      <w:tabs>
        <w:tab w:val="left" w:pos="425"/>
      </w:tabs>
      <w:adjustRightInd/>
      <w:jc w:val="both"/>
    </w:pPr>
    <w:rPr>
      <w:kern w:val="2"/>
      <w:szCs w:val="24"/>
    </w:rPr>
  </w:style>
  <w:style w:type="paragraph" w:customStyle="1" w:styleId="73">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样式 标题 3h3H3sect1.2.3 + 五号 段前: 6 磅 段后: 6 磅 行距: 单倍行距"/>
    <w:basedOn w:val="4"/>
    <w:qFormat/>
    <w:uiPriority w:val="0"/>
    <w:pPr>
      <w:keepLines/>
      <w:numPr>
        <w:ilvl w:val="2"/>
        <w:numId w:val="1"/>
      </w:numPr>
      <w:tabs>
        <w:tab w:val="left" w:pos="420"/>
      </w:tabs>
      <w:adjustRightInd w:val="0"/>
      <w:spacing w:before="120" w:after="120"/>
      <w:jc w:val="left"/>
      <w:textAlignment w:val="baseline"/>
    </w:pPr>
    <w:rPr>
      <w:rFonts w:ascii="Times New Roman" w:hAnsi="Times New Roman" w:eastAsia="宋体"/>
      <w:bCs w:val="0"/>
      <w:kern w:val="0"/>
      <w:sz w:val="21"/>
      <w:szCs w:val="20"/>
    </w:rPr>
  </w:style>
  <w:style w:type="paragraph" w:customStyle="1" w:styleId="75">
    <w:name w:val="Char Char Char Char Char Char Char"/>
    <w:basedOn w:val="1"/>
    <w:qFormat/>
    <w:uiPriority w:val="0"/>
    <w:pPr>
      <w:adjustRightInd/>
      <w:jc w:val="both"/>
    </w:pPr>
    <w:rPr>
      <w:rFonts w:ascii="Tahoma" w:hAnsi="Tahoma" w:cs="Tahoma"/>
      <w:kern w:val="2"/>
      <w:sz w:val="30"/>
      <w:szCs w:val="30"/>
    </w:rPr>
  </w:style>
  <w:style w:type="paragraph" w:customStyle="1" w:styleId="76">
    <w:name w:val="Char1 Char Char Char"/>
    <w:basedOn w:val="1"/>
    <w:qFormat/>
    <w:uiPriority w:val="0"/>
    <w:pPr>
      <w:adjustRightInd/>
      <w:jc w:val="both"/>
    </w:pPr>
    <w:rPr>
      <w:kern w:val="2"/>
    </w:rPr>
  </w:style>
  <w:style w:type="paragraph" w:customStyle="1" w:styleId="77">
    <w:name w:val="列出段落1"/>
    <w:basedOn w:val="1"/>
    <w:link w:val="100"/>
    <w:qFormat/>
    <w:uiPriority w:val="34"/>
    <w:pPr>
      <w:adjustRightInd/>
      <w:ind w:firstLine="420" w:firstLineChars="200"/>
      <w:jc w:val="both"/>
    </w:pPr>
    <w:rPr>
      <w:rFonts w:eastAsia="黑体"/>
      <w:bCs/>
      <w:kern w:val="2"/>
      <w:sz w:val="30"/>
      <w:szCs w:val="30"/>
    </w:rPr>
  </w:style>
  <w:style w:type="paragraph" w:customStyle="1" w:styleId="78">
    <w:name w:val="Char1"/>
    <w:basedOn w:val="1"/>
    <w:qFormat/>
    <w:uiPriority w:val="0"/>
    <w:pPr>
      <w:widowControl/>
      <w:adjustRightInd/>
      <w:spacing w:after="160" w:line="240" w:lineRule="exact"/>
    </w:pPr>
    <w:rPr>
      <w:kern w:val="2"/>
      <w:sz w:val="24"/>
      <w:szCs w:val="24"/>
    </w:rPr>
  </w:style>
  <w:style w:type="paragraph" w:customStyle="1" w:styleId="79">
    <w:name w:val="_Style 74"/>
    <w:basedOn w:val="2"/>
    <w:next w:val="1"/>
    <w:unhideWhenUsed/>
    <w:qFormat/>
    <w:uiPriority w:val="39"/>
    <w:pPr>
      <w:keepLines/>
      <w:spacing w:before="480" w:line="276" w:lineRule="auto"/>
      <w:outlineLvl w:val="9"/>
    </w:pPr>
    <w:rPr>
      <w:rFonts w:ascii="Cambria" w:hAnsi="Cambria"/>
      <w:color w:val="365F91"/>
      <w:sz w:val="28"/>
      <w:szCs w:val="28"/>
    </w:rPr>
  </w:style>
  <w:style w:type="paragraph" w:customStyle="1" w:styleId="80">
    <w:name w:val="列表段落1"/>
    <w:basedOn w:val="1"/>
    <w:qFormat/>
    <w:uiPriority w:val="0"/>
    <w:pPr>
      <w:adjustRightInd/>
      <w:ind w:firstLine="420" w:firstLineChars="200"/>
      <w:jc w:val="both"/>
    </w:pPr>
    <w:rPr>
      <w:kern w:val="2"/>
    </w:rPr>
  </w:style>
  <w:style w:type="paragraph" w:customStyle="1" w:styleId="81">
    <w:name w:val="Table Paragraph"/>
    <w:basedOn w:val="1"/>
    <w:qFormat/>
    <w:uiPriority w:val="1"/>
    <w:rPr>
      <w:rFonts w:ascii="宋体" w:hAnsi="宋体" w:cs="宋体"/>
    </w:rPr>
  </w:style>
  <w:style w:type="paragraph" w:customStyle="1" w:styleId="82">
    <w:name w:val="正文文本1"/>
    <w:basedOn w:val="1"/>
    <w:link w:val="122"/>
    <w:qFormat/>
    <w:uiPriority w:val="99"/>
    <w:pPr>
      <w:shd w:val="clear" w:color="auto" w:fill="FFFFFF"/>
      <w:adjustRightInd/>
      <w:spacing w:before="660" w:after="1620" w:line="240" w:lineRule="atLeast"/>
      <w:jc w:val="center"/>
    </w:pPr>
    <w:rPr>
      <w:rFonts w:hAnsi="宋体"/>
      <w:spacing w:val="20"/>
      <w:kern w:val="2"/>
      <w:sz w:val="30"/>
      <w:szCs w:val="30"/>
    </w:rPr>
  </w:style>
  <w:style w:type="paragraph" w:customStyle="1" w:styleId="83">
    <w:name w:val="表格标题 (2)"/>
    <w:basedOn w:val="1"/>
    <w:link w:val="124"/>
    <w:qFormat/>
    <w:uiPriority w:val="99"/>
    <w:pPr>
      <w:shd w:val="clear" w:color="auto" w:fill="FFFFFF"/>
      <w:adjustRightInd/>
      <w:spacing w:line="240" w:lineRule="atLeast"/>
    </w:pPr>
    <w:rPr>
      <w:rFonts w:hAnsi="宋体"/>
      <w:kern w:val="2"/>
      <w:szCs w:val="22"/>
    </w:rPr>
  </w:style>
  <w:style w:type="paragraph" w:customStyle="1" w:styleId="84">
    <w:name w:val="表格标题"/>
    <w:basedOn w:val="1"/>
    <w:link w:val="128"/>
    <w:qFormat/>
    <w:uiPriority w:val="99"/>
    <w:pPr>
      <w:shd w:val="clear" w:color="auto" w:fill="FFFFFF"/>
      <w:adjustRightInd/>
      <w:spacing w:line="240" w:lineRule="atLeast"/>
    </w:pPr>
    <w:rPr>
      <w:rFonts w:hAnsi="宋体"/>
      <w:kern w:val="2"/>
      <w:szCs w:val="22"/>
    </w:rPr>
  </w:style>
  <w:style w:type="paragraph" w:customStyle="1" w:styleId="85">
    <w:name w:val="表格文字"/>
    <w:basedOn w:val="1"/>
    <w:qFormat/>
    <w:uiPriority w:val="0"/>
    <w:rPr>
      <w:spacing w:val="10"/>
      <w:sz w:val="24"/>
      <w:szCs w:val="24"/>
    </w:rPr>
  </w:style>
  <w:style w:type="paragraph" w:customStyle="1" w:styleId="86">
    <w:name w:val="楷体粗正文文字"/>
    <w:basedOn w:val="1"/>
    <w:next w:val="32"/>
    <w:qFormat/>
    <w:uiPriority w:val="0"/>
    <w:pPr>
      <w:snapToGrid w:val="0"/>
      <w:spacing w:line="480" w:lineRule="exact"/>
      <w:ind w:firstLine="560"/>
    </w:pPr>
    <w:rPr>
      <w:sz w:val="28"/>
    </w:rPr>
  </w:style>
  <w:style w:type="paragraph" w:customStyle="1" w:styleId="87">
    <w:name w:val="p0"/>
    <w:basedOn w:val="1"/>
    <w:qFormat/>
    <w:uiPriority w:val="0"/>
    <w:pPr>
      <w:widowControl/>
    </w:pPr>
  </w:style>
  <w:style w:type="paragraph" w:customStyle="1" w:styleId="88">
    <w:name w:val="缺省文本"/>
    <w:basedOn w:val="1"/>
    <w:qFormat/>
    <w:uiPriority w:val="0"/>
    <w:rPr>
      <w:sz w:val="24"/>
      <w:szCs w:val="24"/>
    </w:rPr>
  </w:style>
  <w:style w:type="paragraph" w:customStyle="1" w:styleId="89">
    <w:name w:val="列出段落2"/>
    <w:basedOn w:val="1"/>
    <w:qFormat/>
    <w:uiPriority w:val="0"/>
    <w:pPr>
      <w:ind w:firstLine="420" w:firstLineChars="200"/>
    </w:pPr>
    <w:rPr>
      <w:rFonts w:ascii="Calibri" w:hAnsi="Calibri"/>
      <w:szCs w:val="22"/>
    </w:rPr>
  </w:style>
  <w:style w:type="paragraph" w:customStyle="1" w:styleId="90">
    <w:name w:val="List Paragraph"/>
    <w:basedOn w:val="1"/>
    <w:qFormat/>
    <w:uiPriority w:val="34"/>
    <w:pPr>
      <w:ind w:firstLine="420" w:firstLineChars="200"/>
    </w:pPr>
  </w:style>
  <w:style w:type="paragraph" w:customStyle="1" w:styleId="91">
    <w:name w:val="正文_0"/>
    <w:qFormat/>
    <w:uiPriority w:val="0"/>
    <w:pPr>
      <w:widowControl w:val="0"/>
      <w:jc w:val="both"/>
    </w:pPr>
    <w:rPr>
      <w:rFonts w:ascii="Times New Roman" w:hAnsi="Times New Roman" w:eastAsia="仿宋_GB2312" w:cs="Times New Roman"/>
      <w:kern w:val="2"/>
      <w:sz w:val="30"/>
      <w:lang w:val="en-US" w:eastAsia="zh-CN" w:bidi="ar-SA"/>
    </w:rPr>
  </w:style>
  <w:style w:type="paragraph" w:customStyle="1" w:styleId="92">
    <w:name w:val="null3"/>
    <w:hidden/>
    <w:qFormat/>
    <w:uiPriority w:val="0"/>
    <w:rPr>
      <w:rFonts w:hint="eastAsia" w:ascii="Calibri" w:hAnsi="Calibri" w:eastAsia="宋体" w:cs="黑体"/>
      <w:lang w:val="en-US" w:eastAsia="zh-CN" w:bidi="ar-SA"/>
    </w:rPr>
  </w:style>
  <w:style w:type="character" w:customStyle="1" w:styleId="93">
    <w:name w:val="正文文本缩进 2 Char"/>
    <w:link w:val="24"/>
    <w:qFormat/>
    <w:uiPriority w:val="0"/>
    <w:rPr>
      <w:kern w:val="2"/>
      <w:sz w:val="24"/>
      <w:szCs w:val="24"/>
    </w:rPr>
  </w:style>
  <w:style w:type="character" w:customStyle="1" w:styleId="94">
    <w:name w:val="正文文本 3 Char"/>
    <w:link w:val="16"/>
    <w:qFormat/>
    <w:uiPriority w:val="0"/>
    <w:rPr>
      <w:kern w:val="2"/>
      <w:sz w:val="16"/>
      <w:szCs w:val="16"/>
    </w:rPr>
  </w:style>
  <w:style w:type="character" w:customStyle="1" w:styleId="95">
    <w:name w:val="批注框文本 Char"/>
    <w:link w:val="25"/>
    <w:qFormat/>
    <w:locked/>
    <w:uiPriority w:val="0"/>
    <w:rPr>
      <w:sz w:val="18"/>
      <w:szCs w:val="18"/>
    </w:rPr>
  </w:style>
  <w:style w:type="character" w:customStyle="1" w:styleId="96">
    <w:name w:val="正文文本缩进 Char"/>
    <w:link w:val="18"/>
    <w:qFormat/>
    <w:uiPriority w:val="0"/>
    <w:rPr>
      <w:kern w:val="2"/>
      <w:sz w:val="24"/>
      <w:szCs w:val="24"/>
    </w:rPr>
  </w:style>
  <w:style w:type="character" w:customStyle="1" w:styleId="97">
    <w:name w:val="HTML 预设格式 Char"/>
    <w:link w:val="35"/>
    <w:qFormat/>
    <w:uiPriority w:val="0"/>
    <w:rPr>
      <w:rFonts w:ascii="黑体" w:hAnsi="Courier New" w:eastAsia="黑体" w:cs="Courier New"/>
    </w:rPr>
  </w:style>
  <w:style w:type="character" w:customStyle="1" w:styleId="98">
    <w:name w:val="标题 7 Char"/>
    <w:link w:val="8"/>
    <w:qFormat/>
    <w:uiPriority w:val="0"/>
    <w:rPr>
      <w:b/>
      <w:bCs/>
      <w:sz w:val="24"/>
      <w:szCs w:val="24"/>
    </w:rPr>
  </w:style>
  <w:style w:type="character" w:customStyle="1" w:styleId="99">
    <w:name w:val="标题 8 Char"/>
    <w:link w:val="9"/>
    <w:qFormat/>
    <w:uiPriority w:val="0"/>
    <w:rPr>
      <w:rFonts w:ascii="Arial" w:hAnsi="Arial" w:eastAsia="黑体"/>
      <w:sz w:val="24"/>
      <w:szCs w:val="24"/>
    </w:rPr>
  </w:style>
  <w:style w:type="character" w:customStyle="1" w:styleId="100">
    <w:name w:val="列表段落 字符"/>
    <w:link w:val="77"/>
    <w:qFormat/>
    <w:uiPriority w:val="34"/>
    <w:rPr>
      <w:rFonts w:eastAsia="黑体"/>
      <w:bCs/>
      <w:kern w:val="2"/>
      <w:sz w:val="30"/>
      <w:szCs w:val="30"/>
    </w:rPr>
  </w:style>
  <w:style w:type="character" w:customStyle="1" w:styleId="101">
    <w:name w:val="正文文本缩进 3 Char"/>
    <w:link w:val="32"/>
    <w:qFormat/>
    <w:uiPriority w:val="0"/>
    <w:rPr>
      <w:kern w:val="2"/>
      <w:sz w:val="16"/>
      <w:szCs w:val="16"/>
    </w:rPr>
  </w:style>
  <w:style w:type="character" w:customStyle="1" w:styleId="102">
    <w:name w:val="标题 4 Char"/>
    <w:link w:val="5"/>
    <w:qFormat/>
    <w:uiPriority w:val="0"/>
    <w:rPr>
      <w:rFonts w:ascii="Arial" w:hAnsi="Arial" w:eastAsia="黑体"/>
      <w:b/>
      <w:bCs/>
      <w:sz w:val="28"/>
      <w:szCs w:val="28"/>
    </w:rPr>
  </w:style>
  <w:style w:type="character" w:customStyle="1" w:styleId="103">
    <w:name w:val="标题 3 Char"/>
    <w:link w:val="4"/>
    <w:qFormat/>
    <w:uiPriority w:val="0"/>
    <w:rPr>
      <w:rFonts w:ascii="楷体_GB2312" w:hAnsi="宋体" w:eastAsia="楷体_GB2312"/>
      <w:b/>
      <w:bCs/>
      <w:kern w:val="2"/>
      <w:sz w:val="32"/>
      <w:szCs w:val="24"/>
    </w:rPr>
  </w:style>
  <w:style w:type="character" w:customStyle="1" w:styleId="104">
    <w:name w:val="s10pv000000"/>
    <w:basedOn w:val="42"/>
    <w:qFormat/>
    <w:uiPriority w:val="0"/>
  </w:style>
  <w:style w:type="character" w:customStyle="1" w:styleId="105">
    <w:name w:val="纯文本 Char"/>
    <w:link w:val="21"/>
    <w:qFormat/>
    <w:uiPriority w:val="0"/>
    <w:rPr>
      <w:rFonts w:ascii="宋体" w:hAnsi="Courier New" w:eastAsia="宋体" w:cs="Courier New"/>
      <w:kern w:val="2"/>
      <w:sz w:val="21"/>
      <w:szCs w:val="21"/>
      <w:lang w:val="en-US" w:eastAsia="zh-CN" w:bidi="ar-SA"/>
    </w:rPr>
  </w:style>
  <w:style w:type="character" w:customStyle="1" w:styleId="106">
    <w:name w:val="页眉 Char"/>
    <w:link w:val="27"/>
    <w:qFormat/>
    <w:locked/>
    <w:uiPriority w:val="0"/>
    <w:rPr>
      <w:sz w:val="18"/>
      <w:szCs w:val="18"/>
    </w:rPr>
  </w:style>
  <w:style w:type="character" w:customStyle="1" w:styleId="107">
    <w:name w:val="标题 1 Char"/>
    <w:link w:val="2"/>
    <w:qFormat/>
    <w:uiPriority w:val="0"/>
    <w:rPr>
      <w:b/>
      <w:bCs/>
      <w:sz w:val="24"/>
      <w:szCs w:val="24"/>
    </w:rPr>
  </w:style>
  <w:style w:type="character" w:customStyle="1" w:styleId="108">
    <w:name w:val="标题 5 Char"/>
    <w:link w:val="6"/>
    <w:qFormat/>
    <w:uiPriority w:val="0"/>
    <w:rPr>
      <w:b/>
      <w:bCs/>
      <w:sz w:val="28"/>
      <w:szCs w:val="28"/>
    </w:rPr>
  </w:style>
  <w:style w:type="character" w:customStyle="1" w:styleId="109">
    <w:name w:val="标题 Char"/>
    <w:link w:val="38"/>
    <w:qFormat/>
    <w:uiPriority w:val="0"/>
    <w:rPr>
      <w:rFonts w:ascii="Cambria" w:hAnsi="Cambria" w:cs="Times New Roman"/>
      <w:b/>
      <w:bCs/>
      <w:sz w:val="32"/>
      <w:szCs w:val="32"/>
    </w:rPr>
  </w:style>
  <w:style w:type="character" w:customStyle="1" w:styleId="110">
    <w:name w:val="正文缩进 Char"/>
    <w:link w:val="12"/>
    <w:qFormat/>
    <w:uiPriority w:val="0"/>
    <w:rPr>
      <w:rFonts w:eastAsia="宋体"/>
      <w:kern w:val="2"/>
      <w:sz w:val="21"/>
      <w:lang w:val="en-US" w:eastAsia="zh-CN" w:bidi="ar-SA"/>
    </w:rPr>
  </w:style>
  <w:style w:type="character" w:customStyle="1" w:styleId="111">
    <w:name w:val="页脚 Char"/>
    <w:link w:val="26"/>
    <w:qFormat/>
    <w:locked/>
    <w:uiPriority w:val="0"/>
    <w:rPr>
      <w:sz w:val="18"/>
      <w:szCs w:val="18"/>
    </w:rPr>
  </w:style>
  <w:style w:type="character" w:customStyle="1" w:styleId="112">
    <w:name w:val="脚注文本 Char"/>
    <w:link w:val="30"/>
    <w:qFormat/>
    <w:uiPriority w:val="0"/>
    <w:rPr>
      <w:sz w:val="18"/>
      <w:szCs w:val="18"/>
    </w:rPr>
  </w:style>
  <w:style w:type="character" w:customStyle="1" w:styleId="113">
    <w:name w:val="批注文字 Char"/>
    <w:basedOn w:val="42"/>
    <w:link w:val="15"/>
    <w:qFormat/>
    <w:uiPriority w:val="0"/>
  </w:style>
  <w:style w:type="character" w:customStyle="1" w:styleId="114">
    <w:name w:val="批注主题 Char"/>
    <w:link w:val="39"/>
    <w:qFormat/>
    <w:uiPriority w:val="0"/>
    <w:rPr>
      <w:b/>
      <w:bCs/>
    </w:rPr>
  </w:style>
  <w:style w:type="character" w:customStyle="1" w:styleId="115">
    <w:name w:val="f141"/>
    <w:qFormat/>
    <w:uiPriority w:val="0"/>
    <w:rPr>
      <w:sz w:val="21"/>
      <w:szCs w:val="21"/>
    </w:rPr>
  </w:style>
  <w:style w:type="character" w:customStyle="1" w:styleId="116">
    <w:name w:val="标题 2 Char"/>
    <w:link w:val="3"/>
    <w:qFormat/>
    <w:uiPriority w:val="0"/>
    <w:rPr>
      <w:rFonts w:ascii="Arial" w:hAnsi="Arial" w:eastAsia="黑体"/>
      <w:b/>
      <w:bCs/>
      <w:kern w:val="2"/>
      <w:sz w:val="32"/>
      <w:szCs w:val="32"/>
    </w:rPr>
  </w:style>
  <w:style w:type="character" w:customStyle="1" w:styleId="117">
    <w:name w:val="标题 6 Char"/>
    <w:link w:val="7"/>
    <w:qFormat/>
    <w:uiPriority w:val="0"/>
    <w:rPr>
      <w:rFonts w:ascii="Arial" w:hAnsi="Arial" w:eastAsia="黑体"/>
      <w:b/>
      <w:bCs/>
      <w:sz w:val="24"/>
      <w:szCs w:val="24"/>
    </w:rPr>
  </w:style>
  <w:style w:type="character" w:customStyle="1" w:styleId="118">
    <w:name w:val="标题 9 Char"/>
    <w:link w:val="10"/>
    <w:qFormat/>
    <w:uiPriority w:val="0"/>
    <w:rPr>
      <w:rFonts w:ascii="Arial" w:hAnsi="Arial" w:eastAsia="黑体"/>
      <w:sz w:val="21"/>
      <w:szCs w:val="21"/>
    </w:rPr>
  </w:style>
  <w:style w:type="character" w:customStyle="1" w:styleId="119">
    <w:name w:val="p141"/>
    <w:qFormat/>
    <w:uiPriority w:val="0"/>
    <w:rPr>
      <w:sz w:val="21"/>
      <w:szCs w:val="21"/>
    </w:rPr>
  </w:style>
  <w:style w:type="character" w:customStyle="1" w:styleId="120">
    <w:name w:val="font11"/>
    <w:basedOn w:val="42"/>
    <w:qFormat/>
    <w:uiPriority w:val="0"/>
    <w:rPr>
      <w:rFonts w:hint="default" w:ascii="Times New Roman" w:hAnsi="Times New Roman" w:cs="Times New Roman"/>
      <w:color w:val="000000"/>
      <w:sz w:val="24"/>
      <w:szCs w:val="24"/>
      <w:u w:val="none"/>
    </w:rPr>
  </w:style>
  <w:style w:type="character" w:customStyle="1" w:styleId="121">
    <w:name w:val="font31"/>
    <w:basedOn w:val="42"/>
    <w:qFormat/>
    <w:uiPriority w:val="0"/>
    <w:rPr>
      <w:rFonts w:hint="eastAsia" w:ascii="宋体" w:hAnsi="宋体" w:eastAsia="宋体" w:cs="宋体"/>
      <w:color w:val="000000"/>
      <w:sz w:val="20"/>
      <w:szCs w:val="20"/>
      <w:u w:val="none"/>
    </w:rPr>
  </w:style>
  <w:style w:type="character" w:customStyle="1" w:styleId="122">
    <w:name w:val="正文文本_"/>
    <w:link w:val="82"/>
    <w:qFormat/>
    <w:locked/>
    <w:uiPriority w:val="99"/>
    <w:rPr>
      <w:rFonts w:hAnsi="宋体"/>
      <w:spacing w:val="20"/>
      <w:kern w:val="2"/>
      <w:sz w:val="30"/>
      <w:szCs w:val="30"/>
    </w:rPr>
  </w:style>
  <w:style w:type="character" w:customStyle="1" w:styleId="123">
    <w:name w:val="正文文本 + 10 pt"/>
    <w:qFormat/>
    <w:uiPriority w:val="99"/>
    <w:rPr>
      <w:rFonts w:ascii="宋体" w:hAnsi="宋体" w:cs="宋体"/>
      <w:b/>
      <w:spacing w:val="20"/>
      <w:kern w:val="2"/>
      <w:sz w:val="20"/>
      <w:szCs w:val="20"/>
      <w:lang w:val="en-US" w:eastAsia="zh-CN"/>
    </w:rPr>
  </w:style>
  <w:style w:type="character" w:customStyle="1" w:styleId="124">
    <w:name w:val="表格标题 (2)_"/>
    <w:link w:val="83"/>
    <w:qFormat/>
    <w:locked/>
    <w:uiPriority w:val="99"/>
    <w:rPr>
      <w:rFonts w:hAnsi="宋体"/>
      <w:kern w:val="2"/>
      <w:sz w:val="21"/>
      <w:szCs w:val="22"/>
    </w:rPr>
  </w:style>
  <w:style w:type="character" w:customStyle="1" w:styleId="125">
    <w:name w:val="表格标题 (2)1"/>
    <w:qFormat/>
    <w:uiPriority w:val="99"/>
    <w:rPr>
      <w:rFonts w:ascii="宋体" w:hAnsi="宋体"/>
      <w:b/>
      <w:kern w:val="2"/>
      <w:sz w:val="21"/>
      <w:szCs w:val="22"/>
      <w:lang w:val="en-US" w:eastAsia="zh-CN"/>
    </w:rPr>
  </w:style>
  <w:style w:type="character" w:customStyle="1" w:styleId="126">
    <w:name w:val="正文文本 + 12 pt"/>
    <w:qFormat/>
    <w:uiPriority w:val="99"/>
    <w:rPr>
      <w:rFonts w:ascii="宋体" w:hAnsi="宋体" w:cs="宋体"/>
      <w:b/>
      <w:spacing w:val="20"/>
      <w:kern w:val="2"/>
      <w:sz w:val="30"/>
      <w:szCs w:val="30"/>
      <w:lang w:eastAsia="en-US"/>
    </w:rPr>
  </w:style>
  <w:style w:type="character" w:customStyle="1" w:styleId="127">
    <w:name w:val="正文文本 + 11 pt"/>
    <w:qFormat/>
    <w:uiPriority w:val="99"/>
    <w:rPr>
      <w:rFonts w:ascii="宋体" w:hAnsi="宋体" w:cs="宋体"/>
      <w:b/>
      <w:spacing w:val="20"/>
      <w:kern w:val="2"/>
      <w:sz w:val="22"/>
      <w:szCs w:val="22"/>
      <w:lang w:val="en-US" w:eastAsia="zh-CN"/>
    </w:rPr>
  </w:style>
  <w:style w:type="character" w:customStyle="1" w:styleId="128">
    <w:name w:val="表格标题_"/>
    <w:link w:val="84"/>
    <w:qFormat/>
    <w:locked/>
    <w:uiPriority w:val="99"/>
    <w:rPr>
      <w:rFonts w:hAnsi="宋体"/>
      <w:kern w:val="2"/>
      <w:sz w:val="21"/>
      <w:szCs w:val="22"/>
    </w:rPr>
  </w:style>
  <w:style w:type="character" w:customStyle="1" w:styleId="129">
    <w:name w:val="表格标题1"/>
    <w:qFormat/>
    <w:uiPriority w:val="99"/>
    <w:rPr>
      <w:rFonts w:ascii="宋体" w:hAnsi="宋体"/>
      <w:b/>
      <w:kern w:val="2"/>
      <w:sz w:val="21"/>
      <w:szCs w:val="22"/>
      <w:lang w:eastAsia="en-US"/>
    </w:rPr>
  </w:style>
  <w:style w:type="table" w:customStyle="1" w:styleId="130">
    <w:name w:val="网格型1"/>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1">
    <w:name w:val="PlainText"/>
    <w:qFormat/>
    <w:uiPriority w:val="0"/>
    <w:pPr>
      <w:widowControl w:val="0"/>
      <w:jc w:val="both"/>
      <w:textAlignment w:val="baseline"/>
    </w:pPr>
    <w:rPr>
      <w:rFonts w:ascii="宋体" w:hAnsi="Courier New"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70</Pages>
  <Words>9005</Words>
  <Characters>9437</Characters>
  <Lines>388</Lines>
  <Paragraphs>109</Paragraphs>
  <TotalTime>0</TotalTime>
  <ScaleCrop>false</ScaleCrop>
  <LinksUpToDate>false</LinksUpToDate>
  <CharactersWithSpaces>9542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2020-02-19T13:37:00Z</dcterms:created>
  <dc:creator>Readiris</dc:creator>
  <cp:lastModifiedBy>Yilia</cp:lastModifiedBy>
  <cp:lastPrinted>2024-06-11T06:59:00Z</cp:lastPrinted>
  <dcterms:modified xsi:type="dcterms:W3CDTF">2024-11-25T03:13:54Z</dcterms:modified>
  <dc:title>OCR Document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y fmtid="{D5CDD505-2E9C-101B-9397-08002B2CF9AE}" pid="3" name="KSOProductBuildVer">
    <vt:lpwstr>2052-12.1.0.18912</vt:lpwstr>
  </property>
  <property fmtid="{D5CDD505-2E9C-101B-9397-08002B2CF9AE}" pid="4" name="ICV">
    <vt:lpwstr>0021237F083447CEBF8AE6F87B561330_13</vt:lpwstr>
  </property>
</Properties>
</file>